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7F" w:rsidRDefault="0003087F" w:rsidP="00F964D1">
      <w:pPr>
        <w:spacing w:after="0" w:line="312" w:lineRule="auto"/>
        <w:jc w:val="both"/>
        <w:rPr>
          <w:rFonts w:ascii="Century Gothic" w:eastAsia="Times New Roman" w:hAnsi="Century Gothic" w:cs="Times New Roman"/>
          <w:lang w:eastAsia="pl-PL"/>
        </w:rPr>
      </w:pPr>
      <w:bookmarkStart w:id="0" w:name="_GoBack"/>
      <w:bookmarkEnd w:id="0"/>
    </w:p>
    <w:p w:rsidR="00F964D1" w:rsidRPr="000B3868" w:rsidRDefault="00F964D1" w:rsidP="00F964D1">
      <w:pPr>
        <w:spacing w:after="0" w:line="312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0B3868">
        <w:rPr>
          <w:rFonts w:ascii="Century Gothic" w:eastAsia="Times New Roman" w:hAnsi="Century Gothic" w:cs="Times New Roman"/>
          <w:lang w:eastAsia="pl-PL"/>
        </w:rPr>
        <w:t xml:space="preserve">            </w:t>
      </w:r>
      <w:r w:rsidRPr="000B3868">
        <w:rPr>
          <w:rFonts w:ascii="Century Gothic" w:eastAsia="Times New Roman" w:hAnsi="Century Gothic" w:cs="Times New Roman"/>
          <w:lang w:eastAsia="pl-PL"/>
        </w:rPr>
        <w:object w:dxaOrig="3330" w:dyaOrig="3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>
            <v:imagedata r:id="rId8" o:title=""/>
          </v:shape>
          <o:OLEObject Type="Embed" ProgID="PBrush" ShapeID="_x0000_i1025" DrawAspect="Content" ObjectID="_1704618346" r:id="rId9"/>
        </w:object>
      </w:r>
      <w:r w:rsidRPr="000B3868">
        <w:rPr>
          <w:rFonts w:ascii="Century Gothic" w:eastAsia="Times New Roman" w:hAnsi="Century Gothic" w:cs="Times New Roman"/>
          <w:lang w:eastAsia="pl-PL"/>
        </w:rPr>
        <w:t xml:space="preserve">  </w:t>
      </w:r>
      <w:r w:rsidRPr="000B3868">
        <w:rPr>
          <w:rFonts w:ascii="Century Gothic" w:eastAsia="Times New Roman" w:hAnsi="Century Gothic" w:cs="Times New Roman"/>
          <w:lang w:eastAsia="pl-PL"/>
        </w:rPr>
        <w:tab/>
      </w:r>
      <w:r w:rsidRPr="000B3868">
        <w:rPr>
          <w:rFonts w:ascii="Century Gothic" w:eastAsia="Times New Roman" w:hAnsi="Century Gothic" w:cs="Times New Roman"/>
          <w:lang w:eastAsia="pl-PL"/>
        </w:rPr>
        <w:tab/>
      </w:r>
      <w:r w:rsidRPr="000B3868">
        <w:rPr>
          <w:rFonts w:ascii="Century Gothic" w:eastAsia="Times New Roman" w:hAnsi="Century Gothic" w:cs="Times New Roman"/>
          <w:lang w:eastAsia="pl-PL"/>
        </w:rPr>
        <w:tab/>
      </w:r>
      <w:r w:rsidRPr="000B3868">
        <w:rPr>
          <w:rFonts w:ascii="Century Gothic" w:eastAsia="Times New Roman" w:hAnsi="Century Gothic" w:cs="Times New Roman"/>
          <w:lang w:eastAsia="pl-PL"/>
        </w:rPr>
        <w:tab/>
        <w:t xml:space="preserve">                            Gorzów Wlkp., </w:t>
      </w:r>
      <w:r w:rsidR="00897928">
        <w:rPr>
          <w:rFonts w:ascii="Century Gothic" w:eastAsia="Times New Roman" w:hAnsi="Century Gothic" w:cs="Times New Roman"/>
          <w:lang w:eastAsia="pl-PL"/>
        </w:rPr>
        <w:t xml:space="preserve">21 </w:t>
      </w:r>
      <w:r w:rsidR="000B3868" w:rsidRPr="000B3868">
        <w:rPr>
          <w:rFonts w:ascii="Century Gothic" w:eastAsia="Times New Roman" w:hAnsi="Century Gothic" w:cs="Times New Roman"/>
          <w:lang w:eastAsia="pl-PL"/>
        </w:rPr>
        <w:t>styczni</w:t>
      </w:r>
      <w:r w:rsidR="00897928">
        <w:rPr>
          <w:rFonts w:ascii="Century Gothic" w:eastAsia="Times New Roman" w:hAnsi="Century Gothic" w:cs="Times New Roman"/>
          <w:lang w:eastAsia="pl-PL"/>
        </w:rPr>
        <w:t>a</w:t>
      </w:r>
      <w:r w:rsidRPr="000B3868">
        <w:rPr>
          <w:rFonts w:ascii="Century Gothic" w:eastAsia="Times New Roman" w:hAnsi="Century Gothic" w:cs="Times New Roman"/>
          <w:lang w:eastAsia="pl-PL"/>
        </w:rPr>
        <w:t xml:space="preserve"> 202</w:t>
      </w:r>
      <w:r w:rsidR="000B3868" w:rsidRPr="000B3868">
        <w:rPr>
          <w:rFonts w:ascii="Century Gothic" w:eastAsia="Times New Roman" w:hAnsi="Century Gothic" w:cs="Times New Roman"/>
          <w:lang w:eastAsia="pl-PL"/>
        </w:rPr>
        <w:t>2</w:t>
      </w:r>
      <w:r w:rsidRPr="000B3868">
        <w:rPr>
          <w:rFonts w:ascii="Century Gothic" w:eastAsia="Times New Roman" w:hAnsi="Century Gothic" w:cs="Times New Roman"/>
          <w:lang w:eastAsia="pl-PL"/>
        </w:rPr>
        <w:t xml:space="preserve"> r. </w:t>
      </w:r>
      <w:r w:rsidR="00897928">
        <w:rPr>
          <w:rFonts w:ascii="Century Gothic" w:eastAsia="Times New Roman" w:hAnsi="Century Gothic" w:cs="Times New Roman"/>
          <w:lang w:eastAsia="pl-PL"/>
        </w:rPr>
        <w:t xml:space="preserve">  </w:t>
      </w:r>
      <w:r w:rsidRPr="000B3868">
        <w:rPr>
          <w:rFonts w:ascii="Century Gothic" w:eastAsia="Times New Roman" w:hAnsi="Century Gothic" w:cs="Times New Roman"/>
          <w:b/>
          <w:bCs/>
          <w:lang w:eastAsia="pl-PL"/>
        </w:rPr>
        <w:t>WOJEWODA LUBUSKI</w:t>
      </w:r>
    </w:p>
    <w:p w:rsidR="0003087F" w:rsidRPr="00D55E3E" w:rsidRDefault="0003087F" w:rsidP="0003087F">
      <w:pPr>
        <w:pStyle w:val="Tekstpodstawowy"/>
        <w:spacing w:line="312" w:lineRule="auto"/>
        <w:rPr>
          <w:rFonts w:ascii="Century Gothic" w:hAnsi="Century Gothic"/>
          <w:i/>
          <w:sz w:val="22"/>
          <w:szCs w:val="22"/>
        </w:rPr>
      </w:pPr>
      <w:r w:rsidRPr="00D55E3E">
        <w:rPr>
          <w:rFonts w:ascii="Century Gothic" w:hAnsi="Century Gothic"/>
          <w:bCs/>
          <w:i/>
          <w:sz w:val="22"/>
          <w:szCs w:val="22"/>
        </w:rPr>
        <w:t xml:space="preserve">Władysław </w:t>
      </w:r>
      <w:proofErr w:type="spellStart"/>
      <w:r w:rsidRPr="00D55E3E">
        <w:rPr>
          <w:rFonts w:ascii="Century Gothic" w:hAnsi="Century Gothic"/>
          <w:bCs/>
          <w:i/>
          <w:sz w:val="22"/>
          <w:szCs w:val="22"/>
        </w:rPr>
        <w:t>Dajczak</w:t>
      </w:r>
      <w:proofErr w:type="spellEnd"/>
      <w:r w:rsidRPr="00D55E3E">
        <w:rPr>
          <w:rFonts w:ascii="Century Gothic" w:hAnsi="Century Gothic"/>
          <w:bCs/>
          <w:i/>
          <w:sz w:val="22"/>
          <w:szCs w:val="22"/>
        </w:rPr>
        <w:t xml:space="preserve"> </w:t>
      </w:r>
    </w:p>
    <w:p w:rsidR="00897928" w:rsidRDefault="00897928" w:rsidP="00F964D1">
      <w:pPr>
        <w:spacing w:after="0"/>
        <w:rPr>
          <w:rFonts w:ascii="Century Gothic" w:eastAsia="Calibri" w:hAnsi="Century Gothic" w:cs="Times New Roman"/>
        </w:rPr>
      </w:pPr>
    </w:p>
    <w:p w:rsidR="00F964D1" w:rsidRPr="000B3868" w:rsidRDefault="00F964D1" w:rsidP="00F964D1">
      <w:pPr>
        <w:spacing w:after="0"/>
        <w:rPr>
          <w:rFonts w:ascii="Century Gothic" w:eastAsia="Calibri" w:hAnsi="Century Gothic" w:cs="Times New Roman"/>
          <w:bCs/>
        </w:rPr>
      </w:pPr>
      <w:r w:rsidRPr="000B3868">
        <w:rPr>
          <w:rFonts w:ascii="Century Gothic" w:eastAsia="Calibri" w:hAnsi="Century Gothic" w:cs="Times New Roman"/>
        </w:rPr>
        <w:t>PS-V.431.</w:t>
      </w:r>
      <w:r w:rsidR="000B3868" w:rsidRPr="000B3868">
        <w:rPr>
          <w:rFonts w:ascii="Century Gothic" w:eastAsia="Calibri" w:hAnsi="Century Gothic" w:cs="Times New Roman"/>
        </w:rPr>
        <w:t>11</w:t>
      </w:r>
      <w:r w:rsidRPr="000B3868">
        <w:rPr>
          <w:rFonts w:ascii="Century Gothic" w:eastAsia="Calibri" w:hAnsi="Century Gothic" w:cs="Times New Roman"/>
        </w:rPr>
        <w:t>.2021.JKed</w:t>
      </w:r>
    </w:p>
    <w:p w:rsidR="000B3868" w:rsidRPr="00BD19E0" w:rsidRDefault="000B3868" w:rsidP="000B3868">
      <w:pPr>
        <w:keepNext/>
        <w:spacing w:after="0"/>
        <w:ind w:left="5387"/>
        <w:jc w:val="both"/>
        <w:outlineLvl w:val="1"/>
        <w:rPr>
          <w:rFonts w:ascii="Century Gothic" w:eastAsia="Times New Roman" w:hAnsi="Century Gothic" w:cs="Times New Roman"/>
          <w:bCs/>
          <w:lang w:eastAsia="pl-PL"/>
        </w:rPr>
      </w:pPr>
      <w:r w:rsidRPr="00BD19E0">
        <w:rPr>
          <w:rFonts w:ascii="Century Gothic" w:eastAsia="Times New Roman" w:hAnsi="Century Gothic" w:cs="Times New Roman"/>
          <w:bCs/>
          <w:lang w:eastAsia="pl-PL"/>
        </w:rPr>
        <w:t xml:space="preserve">Pan </w:t>
      </w:r>
    </w:p>
    <w:p w:rsidR="000B3868" w:rsidRPr="00BD19E0" w:rsidRDefault="000B3868" w:rsidP="000B3868">
      <w:pPr>
        <w:keepNext/>
        <w:spacing w:after="0"/>
        <w:ind w:left="5387"/>
        <w:outlineLvl w:val="0"/>
        <w:rPr>
          <w:rFonts w:ascii="Century Gothic" w:eastAsia="Times New Roman" w:hAnsi="Century Gothic" w:cs="Times New Roman"/>
          <w:b/>
          <w:bCs/>
          <w:lang w:eastAsia="pl-PL"/>
        </w:rPr>
      </w:pPr>
      <w:r>
        <w:rPr>
          <w:rFonts w:ascii="Century Gothic" w:eastAsia="Times New Roman" w:hAnsi="Century Gothic" w:cs="Times New Roman"/>
          <w:b/>
          <w:bCs/>
          <w:lang w:eastAsia="pl-PL"/>
        </w:rPr>
        <w:t>Andrzej Kamyszek</w:t>
      </w:r>
    </w:p>
    <w:p w:rsidR="000B3868" w:rsidRDefault="000B3868" w:rsidP="000B3868">
      <w:pPr>
        <w:keepNext/>
        <w:spacing w:after="0"/>
        <w:ind w:left="5387"/>
        <w:outlineLvl w:val="0"/>
        <w:rPr>
          <w:rFonts w:ascii="Century Gothic" w:eastAsia="Times New Roman" w:hAnsi="Century Gothic" w:cs="Times New Roman"/>
          <w:bCs/>
          <w:lang w:eastAsia="pl-PL"/>
        </w:rPr>
      </w:pPr>
      <w:r>
        <w:rPr>
          <w:rFonts w:ascii="Century Gothic" w:eastAsia="Times New Roman" w:hAnsi="Century Gothic" w:cs="Times New Roman"/>
          <w:bCs/>
          <w:lang w:eastAsia="pl-PL"/>
        </w:rPr>
        <w:t>Burmistrz</w:t>
      </w:r>
    </w:p>
    <w:p w:rsidR="000B3868" w:rsidRPr="000B3868" w:rsidRDefault="000B3868" w:rsidP="000B3868">
      <w:pPr>
        <w:keepNext/>
        <w:spacing w:after="0"/>
        <w:ind w:left="5387"/>
        <w:outlineLvl w:val="0"/>
        <w:rPr>
          <w:rFonts w:ascii="Century Gothic" w:eastAsia="Times New Roman" w:hAnsi="Century Gothic" w:cs="Times New Roman"/>
          <w:bCs/>
          <w:lang w:eastAsia="pl-PL"/>
        </w:rPr>
      </w:pPr>
      <w:r w:rsidRPr="000B3868">
        <w:rPr>
          <w:rFonts w:ascii="Century Gothic" w:eastAsia="Times New Roman" w:hAnsi="Century Gothic" w:cs="Times New Roman"/>
          <w:bCs/>
          <w:lang w:eastAsia="pl-PL"/>
        </w:rPr>
        <w:t>Jasienia</w:t>
      </w:r>
    </w:p>
    <w:p w:rsidR="00F964D1" w:rsidRPr="000B3868" w:rsidRDefault="00F964D1" w:rsidP="00F964D1">
      <w:pPr>
        <w:spacing w:after="0"/>
        <w:jc w:val="both"/>
        <w:rPr>
          <w:rFonts w:ascii="Century Gothic" w:eastAsia="Calibri" w:hAnsi="Century Gothic" w:cs="Times New Roman"/>
          <w:b/>
          <w:lang w:eastAsia="pl-PL"/>
        </w:rPr>
      </w:pPr>
    </w:p>
    <w:p w:rsidR="00F964D1" w:rsidRPr="000B3868" w:rsidRDefault="00F964D1" w:rsidP="00F964D1">
      <w:pPr>
        <w:spacing w:after="0"/>
        <w:jc w:val="both"/>
        <w:rPr>
          <w:rFonts w:ascii="Century Gothic" w:eastAsia="Calibri" w:hAnsi="Century Gothic" w:cs="Times New Roman"/>
          <w:i/>
          <w:lang w:eastAsia="pl-PL"/>
        </w:rPr>
      </w:pPr>
      <w:r w:rsidRPr="000B3868">
        <w:rPr>
          <w:rFonts w:ascii="Century Gothic" w:eastAsia="Calibri" w:hAnsi="Century Gothic" w:cs="Times New Roman"/>
          <w:i/>
          <w:lang w:eastAsia="pl-PL"/>
        </w:rPr>
        <w:t xml:space="preserve">Szanowny Panie Burmistrzu, </w:t>
      </w:r>
    </w:p>
    <w:p w:rsidR="00F964D1" w:rsidRPr="000B3868" w:rsidRDefault="00F964D1" w:rsidP="00F964D1">
      <w:pPr>
        <w:spacing w:after="0"/>
        <w:jc w:val="both"/>
        <w:rPr>
          <w:rFonts w:ascii="Century Gothic" w:eastAsia="Calibri" w:hAnsi="Century Gothic" w:cs="Times New Roman"/>
          <w:i/>
          <w:lang w:eastAsia="pl-PL"/>
        </w:rPr>
      </w:pPr>
    </w:p>
    <w:p w:rsidR="003E4746" w:rsidRDefault="003E4746" w:rsidP="003E4746">
      <w:pPr>
        <w:spacing w:after="0"/>
        <w:rPr>
          <w:rFonts w:ascii="Century Gothic" w:hAnsi="Century Gothic" w:cs="Times New Roman"/>
          <w:color w:val="000000"/>
          <w:shd w:val="clear" w:color="auto" w:fill="FFFFFF"/>
        </w:rPr>
      </w:pPr>
      <w:r>
        <w:rPr>
          <w:rFonts w:ascii="Century Gothic" w:eastAsia="Calibri" w:hAnsi="Century Gothic" w:cs="Times New Roman"/>
          <w:lang w:eastAsia="pl-PL"/>
        </w:rPr>
        <w:t>n</w:t>
      </w:r>
      <w:r w:rsidRPr="00B10285">
        <w:rPr>
          <w:rFonts w:ascii="Century Gothic" w:eastAsia="Calibri" w:hAnsi="Century Gothic" w:cs="Times New Roman"/>
          <w:lang w:eastAsia="pl-PL"/>
        </w:rPr>
        <w:t xml:space="preserve">a podstawie art. 31 ust. 1 </w:t>
      </w:r>
      <w:r w:rsidRPr="00B10285">
        <w:rPr>
          <w:rFonts w:ascii="Century Gothic" w:eastAsia="Calibri" w:hAnsi="Century Gothic" w:cs="Times New Roman"/>
        </w:rPr>
        <w:t>ustawy z dnia 7 września 2007 roku o pomocy osobom uprawnionym do alimentów (Dz. U. z 2021 r. poz. 877)</w:t>
      </w:r>
      <w:r w:rsidRPr="00B10285">
        <w:rPr>
          <w:rFonts w:ascii="Century Gothic" w:eastAsia="Calibri" w:hAnsi="Century Gothic" w:cs="Times New Roman"/>
          <w:lang w:eastAsia="pl-PL"/>
        </w:rPr>
        <w:t>, w związku z art. 3 ust. 2 i art. 28 ust. 1 pkt 2 ustawy z dnia 23 stycznia 2009 r. o wojewodzie i administracji rządowej w województwie (Dz.U</w:t>
      </w:r>
      <w:r w:rsidRPr="00B10285">
        <w:rPr>
          <w:rFonts w:ascii="Century Gothic" w:eastAsia="Calibri" w:hAnsi="Century Gothic" w:cs="Times New Roman"/>
        </w:rPr>
        <w:t xml:space="preserve"> z 20</w:t>
      </w:r>
      <w:r w:rsidR="00A21DF7">
        <w:rPr>
          <w:rFonts w:ascii="Century Gothic" w:eastAsia="Calibri" w:hAnsi="Century Gothic" w:cs="Times New Roman"/>
        </w:rPr>
        <w:t>22</w:t>
      </w:r>
      <w:r w:rsidRPr="00B10285">
        <w:rPr>
          <w:rFonts w:ascii="Century Gothic" w:eastAsia="Calibri" w:hAnsi="Century Gothic" w:cs="Times New Roman"/>
        </w:rPr>
        <w:t xml:space="preserve"> r. poz. </w:t>
      </w:r>
      <w:r w:rsidR="00A21DF7">
        <w:rPr>
          <w:rFonts w:ascii="Century Gothic" w:eastAsia="Calibri" w:hAnsi="Century Gothic" w:cs="Times New Roman"/>
        </w:rPr>
        <w:t>135</w:t>
      </w:r>
      <w:r w:rsidRPr="00B10285">
        <w:rPr>
          <w:rFonts w:ascii="Century Gothic" w:eastAsia="Calibri" w:hAnsi="Century Gothic" w:cs="Times New Roman"/>
          <w:lang w:eastAsia="pl-PL"/>
        </w:rPr>
        <w:t xml:space="preserve">) i art. 6 ust. 4 pkt 3 ustawy z  dnia 15 lipca 2011r. o kontroli w administracji rządowej </w:t>
      </w:r>
      <w:r w:rsidRPr="00B10285">
        <w:rPr>
          <w:rFonts w:ascii="Century Gothic" w:eastAsia="Calibri" w:hAnsi="Century Gothic" w:cs="Times New Roman"/>
        </w:rPr>
        <w:t>(Dz. U. z 2020 r. poz. 224)</w:t>
      </w:r>
      <w:r w:rsidRPr="00B10285">
        <w:rPr>
          <w:rFonts w:ascii="Century Gothic" w:eastAsia="Calibri" w:hAnsi="Century Gothic" w:cs="Times New Roman"/>
          <w:lang w:eastAsia="pl-PL"/>
        </w:rPr>
        <w:t xml:space="preserve"> Lubuski Urząd Wojewódzki w Gorzowie Wlkp. w dniu 3 listopada 2021 r. przeprowadził kontrolę problemową w Urzędzie Miejskim w Jasieniu (</w:t>
      </w:r>
      <w:r w:rsidRPr="00B10285">
        <w:rPr>
          <w:rFonts w:ascii="Century Gothic" w:eastAsia="Calibri" w:hAnsi="Century Gothic" w:cs="Times New Roman"/>
        </w:rPr>
        <w:t xml:space="preserve">ul. XX </w:t>
      </w:r>
      <w:proofErr w:type="spellStart"/>
      <w:r w:rsidRPr="00B10285">
        <w:rPr>
          <w:rFonts w:ascii="Century Gothic" w:eastAsia="Calibri" w:hAnsi="Century Gothic" w:cs="Times New Roman"/>
        </w:rPr>
        <w:t>Lecia</w:t>
      </w:r>
      <w:proofErr w:type="spellEnd"/>
      <w:r w:rsidRPr="00B10285">
        <w:rPr>
          <w:rFonts w:ascii="Century Gothic" w:eastAsia="Calibri" w:hAnsi="Century Gothic" w:cs="Times New Roman"/>
        </w:rPr>
        <w:t xml:space="preserve"> 20, 68-320 Jasień) </w:t>
      </w:r>
      <w:r w:rsidRPr="00B10285">
        <w:rPr>
          <w:rFonts w:ascii="Century Gothic" w:hAnsi="Century Gothic" w:cs="Times New Roman"/>
        </w:rPr>
        <w:t>w zakresie zasadności przyznawania świadczeń z funduszu alimentacyjnego, rzetelności i terminowości realizacji przez organ właściwy wierzyciela obowiązków wynikających z ustawy o pomocy osobom uprawnionym do alimentów oraz prawidłowości sporządzania sprawozdawczości</w:t>
      </w:r>
      <w:r w:rsidRPr="00B10285">
        <w:rPr>
          <w:rFonts w:ascii="Century Gothic" w:hAnsi="Century Gothic" w:cs="Times New Roman"/>
          <w:color w:val="000000"/>
          <w:shd w:val="clear" w:color="auto" w:fill="FFFFFF"/>
        </w:rPr>
        <w:t>. </w:t>
      </w:r>
    </w:p>
    <w:p w:rsidR="003E4746" w:rsidRPr="00B10285" w:rsidRDefault="003E4746" w:rsidP="003E4746">
      <w:pPr>
        <w:spacing w:after="0"/>
        <w:rPr>
          <w:rFonts w:ascii="Century Gothic" w:hAnsi="Century Gothic" w:cs="Times New Roman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Kontrolą zostały objęte zagadnienia z zakresu zasadności przyznawania świadczeń z funduszu alimentacyjnego za okres </w:t>
      </w:r>
      <w:r w:rsidRPr="00B10285">
        <w:rPr>
          <w:rFonts w:ascii="Century Gothic" w:eastAsia="Calibri" w:hAnsi="Century Gothic" w:cs="Times New Roman"/>
        </w:rPr>
        <w:t>od 1 października 2020 r. do 3 listopada 2021 r.</w:t>
      </w:r>
    </w:p>
    <w:p w:rsidR="003E4746" w:rsidRPr="00B10285" w:rsidRDefault="003E4746" w:rsidP="003E4746">
      <w:pPr>
        <w:spacing w:after="0"/>
        <w:ind w:firstLine="851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Kontrolę przeprowadził zespół kontrolny w składzie:</w:t>
      </w:r>
    </w:p>
    <w:p w:rsidR="003E4746" w:rsidRPr="00B10285" w:rsidRDefault="003E4746" w:rsidP="003E4746">
      <w:pPr>
        <w:numPr>
          <w:ilvl w:val="0"/>
          <w:numId w:val="1"/>
        </w:numPr>
        <w:spacing w:after="0"/>
        <w:ind w:left="284" w:hanging="284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bCs/>
          <w:i/>
          <w:lang w:eastAsia="pl-PL"/>
        </w:rPr>
        <w:t xml:space="preserve">Joanna Kędzior </w:t>
      </w:r>
      <w:r w:rsidRPr="00B10285">
        <w:rPr>
          <w:rFonts w:ascii="Century Gothic" w:eastAsia="Calibri" w:hAnsi="Century Gothic" w:cs="Times New Roman"/>
          <w:b/>
          <w:bCs/>
          <w:lang w:eastAsia="pl-PL"/>
        </w:rPr>
        <w:t xml:space="preserve">– </w:t>
      </w:r>
      <w:r w:rsidRPr="00B10285">
        <w:rPr>
          <w:rFonts w:ascii="Century Gothic" w:eastAsia="Calibri" w:hAnsi="Century Gothic" w:cs="Times New Roman"/>
          <w:lang w:eastAsia="pl-PL"/>
        </w:rPr>
        <w:t>Inspektor wojewódzki w Wydziale Polityki Społecznej Lubuskiego Urzędu Wojewódzkiego w Gorzowie Wlkp., posiadająca upoważnienie Wojewody Lubuskiego nr 260-1/2021 z 28 października 2021 r. - przewodnicząca zespołu kontrolnego,</w:t>
      </w:r>
    </w:p>
    <w:p w:rsidR="003E4746" w:rsidRPr="00B10285" w:rsidRDefault="003E4746" w:rsidP="003E4746">
      <w:pPr>
        <w:numPr>
          <w:ilvl w:val="0"/>
          <w:numId w:val="1"/>
        </w:numPr>
        <w:spacing w:after="0"/>
        <w:ind w:left="284" w:hanging="284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i/>
          <w:lang w:eastAsia="pl-PL"/>
        </w:rPr>
        <w:t xml:space="preserve">Wioletta Suska - Antkowiak </w:t>
      </w:r>
      <w:r w:rsidRPr="00B10285">
        <w:rPr>
          <w:rFonts w:ascii="Century Gothic" w:eastAsia="Calibri" w:hAnsi="Century Gothic" w:cs="Times New Roman"/>
          <w:b/>
          <w:bCs/>
          <w:lang w:eastAsia="pl-PL"/>
        </w:rPr>
        <w:t>–</w:t>
      </w:r>
      <w:r w:rsidRPr="00B10285">
        <w:rPr>
          <w:rFonts w:ascii="Century Gothic" w:eastAsia="Calibri" w:hAnsi="Century Gothic" w:cs="Times New Roman"/>
          <w:bCs/>
          <w:lang w:eastAsia="pl-PL"/>
        </w:rPr>
        <w:t xml:space="preserve"> </w:t>
      </w:r>
      <w:r w:rsidRPr="00B10285">
        <w:rPr>
          <w:rFonts w:ascii="Century Gothic" w:eastAsia="Calibri" w:hAnsi="Century Gothic" w:cs="Times New Roman"/>
          <w:lang w:eastAsia="pl-PL"/>
        </w:rPr>
        <w:t>Inspektor wojewódzki w Wydziale Polityki Społecznej Lubuskiego Urzędu Wojewódzkiego w Gorzowie Wlkp., posiadający upoważnienie Wojewody Lubuskiego nr 260-2/2021 z 28 października 2021 r. - członek zespołu kontrolnego,</w:t>
      </w:r>
    </w:p>
    <w:p w:rsidR="003E4746" w:rsidRPr="00B10285" w:rsidRDefault="003E4746" w:rsidP="003E4746">
      <w:pPr>
        <w:numPr>
          <w:ilvl w:val="0"/>
          <w:numId w:val="1"/>
        </w:numPr>
        <w:spacing w:after="0"/>
        <w:ind w:left="284" w:hanging="284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i/>
          <w:lang w:eastAsia="pl-PL"/>
        </w:rPr>
        <w:t xml:space="preserve">Agnieszka Krzemińska </w:t>
      </w:r>
      <w:r w:rsidRPr="00B10285">
        <w:rPr>
          <w:rFonts w:ascii="Century Gothic" w:eastAsia="Calibri" w:hAnsi="Century Gothic" w:cs="Times New Roman"/>
          <w:b/>
          <w:bCs/>
          <w:lang w:eastAsia="pl-PL"/>
        </w:rPr>
        <w:t>–</w:t>
      </w:r>
      <w:r w:rsidRPr="00B10285">
        <w:rPr>
          <w:rFonts w:ascii="Century Gothic" w:eastAsia="Calibri" w:hAnsi="Century Gothic" w:cs="Times New Roman"/>
          <w:bCs/>
          <w:lang w:eastAsia="pl-PL"/>
        </w:rPr>
        <w:t xml:space="preserve"> </w:t>
      </w:r>
      <w:r w:rsidRPr="00B10285">
        <w:rPr>
          <w:rFonts w:ascii="Century Gothic" w:eastAsia="Calibri" w:hAnsi="Century Gothic" w:cs="Times New Roman"/>
          <w:lang w:eastAsia="pl-PL"/>
        </w:rPr>
        <w:t>Inspektor wojewódzki w Wydziale Polityki Społecznej Lubuskiego Urzędu Wojewódzkiego w Gorzowie Wlkp., posiadający upoważnienie Wojewody Lubuskiego nr 260-3/2021 z 28 października 2021 r. - członek zespołu kontrolnego.</w:t>
      </w:r>
    </w:p>
    <w:p w:rsidR="003E4746" w:rsidRPr="00B10285" w:rsidRDefault="003E4746" w:rsidP="003E4746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Przed przystąpieniem do kontroli zespół kontrolny złożył pisemne oświadczenia o braku okoliczności uzasadniających wyłączenie od udziału w niniejszej kontroli.</w:t>
      </w:r>
    </w:p>
    <w:p w:rsidR="003E4746" w:rsidRPr="00B10285" w:rsidRDefault="003E4746" w:rsidP="003E4746">
      <w:pPr>
        <w:spacing w:after="0"/>
        <w:ind w:firstLine="851"/>
        <w:outlineLvl w:val="0"/>
        <w:rPr>
          <w:rFonts w:ascii="Century Gothic" w:eastAsia="Calibri" w:hAnsi="Century Gothic" w:cs="Times New Roman"/>
          <w:lang w:eastAsia="pl-PL"/>
        </w:rPr>
      </w:pPr>
    </w:p>
    <w:p w:rsidR="003E4746" w:rsidRDefault="003E4746" w:rsidP="003E4746">
      <w:pPr>
        <w:spacing w:after="0"/>
        <w:outlineLvl w:val="0"/>
        <w:rPr>
          <w:rFonts w:ascii="Century Gothic" w:hAnsi="Century Gothic" w:cs="Times New Roman"/>
        </w:rPr>
      </w:pPr>
      <w:r w:rsidRPr="00B10285">
        <w:rPr>
          <w:rFonts w:ascii="Century Gothic" w:eastAsia="Calibri" w:hAnsi="Century Gothic" w:cs="Times New Roman"/>
          <w:lang w:eastAsia="pl-PL"/>
        </w:rPr>
        <w:lastRenderedPageBreak/>
        <w:t xml:space="preserve">O terminie przeprowadzenia kontroli zawiadomiono jednostkę kontrolowaną pismem z dnia 28 października 2021 r. (znak: </w:t>
      </w:r>
      <w:r w:rsidRPr="00B10285">
        <w:rPr>
          <w:rFonts w:ascii="Century Gothic" w:hAnsi="Century Gothic" w:cs="Times New Roman"/>
        </w:rPr>
        <w:t xml:space="preserve">PS-V.431.11.2021.JKed). </w:t>
      </w: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B10285">
        <w:rPr>
          <w:rFonts w:ascii="Century Gothic" w:hAnsi="Century Gothic" w:cs="Times New Roman"/>
          <w:i/>
        </w:rPr>
        <w:t xml:space="preserve">(akta kontroli str.  1-26) </w:t>
      </w:r>
    </w:p>
    <w:p w:rsidR="003E4746" w:rsidRPr="00B10285" w:rsidRDefault="003E4746" w:rsidP="003E4746">
      <w:pPr>
        <w:spacing w:after="0"/>
        <w:ind w:firstLine="851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Jednostka kontrolowana realizowała zadanie zlecone na podstawie </w:t>
      </w:r>
      <w:r w:rsidRPr="00B10285">
        <w:rPr>
          <w:rFonts w:ascii="Century Gothic" w:eastAsia="Calibri" w:hAnsi="Century Gothic" w:cs="Times New Roman"/>
        </w:rPr>
        <w:t>ustawy z dnia 7 września 2007 roku o pomocy osobom uprawnionym do alimentów (Dz. U. z 2021 r. poz. 877). Zgodnie z Zarządzeniem Nr 120/57/2020 Burmistrza Jasienia z dnia 15 grudnia 2020 r. w sprawie nadania Regulaminu Organizacyjnego Urzędu Miejskiego w Jasieniu -  zadania gminy w zakresie funduszu alimentacyjnego, w tym przygotowywanie i wydawanie decyzji administracyjnych realizuje Referat Spraw Socjalnych.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</w:rPr>
        <w:t>Realizacją zadań w zakresie prowadzenia spraw dotyczących funduszu alimentacyjnego, jak wynika z przedłożonych kontrolującym zakresów czynności pracowników i ich upoważnień, zajmowali się:</w:t>
      </w:r>
    </w:p>
    <w:p w:rsidR="003E4746" w:rsidRPr="00B10285" w:rsidRDefault="003E4746" w:rsidP="003E4746">
      <w:pPr>
        <w:pStyle w:val="Akapitzlist"/>
        <w:numPr>
          <w:ilvl w:val="0"/>
          <w:numId w:val="7"/>
        </w:num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</w:rPr>
        <w:t>do końca czerwca 2021 r.:  jeden pracownik (prowadząc postępowania wobec osób uprawnionych do alimentów, podejmując działania wobec dłużników alimentacyjnych, sporządzając sprawozdania) i Kierownik Referatu nadzorujący realizację zadań przez pracowników Referatu,</w:t>
      </w:r>
    </w:p>
    <w:p w:rsidR="003E4746" w:rsidRPr="00B10285" w:rsidRDefault="003E4746" w:rsidP="003E4746">
      <w:pPr>
        <w:pStyle w:val="Akapitzlist"/>
        <w:numPr>
          <w:ilvl w:val="0"/>
          <w:numId w:val="7"/>
        </w:num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</w:rPr>
        <w:t>od 1 lipca 2021 r.  Kierownik Referatu Spraw Socjalnych, który prowadzi całość spraw w zakresie świadczeń z funduszu alimentacyjnego.</w:t>
      </w:r>
    </w:p>
    <w:p w:rsidR="003E4746" w:rsidRPr="00B10285" w:rsidRDefault="003E4746" w:rsidP="003E4746">
      <w:pPr>
        <w:tabs>
          <w:tab w:val="left" w:pos="709"/>
        </w:tabs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Nadzór nad prawidłową realizacją powyższych zadań w okresie objętym kontrolą sprawował Burmistrz Jasienia.</w:t>
      </w: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B10285">
        <w:rPr>
          <w:rFonts w:ascii="Century Gothic" w:hAnsi="Century Gothic" w:cs="Times New Roman"/>
          <w:i/>
        </w:rPr>
        <w:t xml:space="preserve">(akta kontroli str.  27-128) </w:t>
      </w:r>
    </w:p>
    <w:p w:rsidR="003E4746" w:rsidRDefault="003E4746" w:rsidP="003E4746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b/>
          <w:bCs/>
          <w:lang w:eastAsia="pl-PL"/>
        </w:rPr>
      </w:pPr>
      <w:r w:rsidRPr="00B10285">
        <w:rPr>
          <w:rFonts w:ascii="Century Gothic" w:eastAsia="Calibri" w:hAnsi="Century Gothic" w:cs="Times New Roman"/>
          <w:b/>
          <w:bCs/>
          <w:lang w:eastAsia="pl-PL"/>
        </w:rPr>
        <w:t>W toku kontroli ustalono, co następuje: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b/>
          <w:bCs/>
          <w:i/>
          <w:iCs/>
          <w:lang w:eastAsia="pl-PL"/>
        </w:rPr>
      </w:pPr>
      <w:r w:rsidRPr="00B10285">
        <w:rPr>
          <w:rFonts w:ascii="Century Gothic" w:hAnsi="Century Gothic" w:cs="Times New Roman"/>
        </w:rPr>
        <w:t xml:space="preserve">Zasadność przyznawania świadczeń z funduszu alimentacyjnego, rzetelność i terminowość realizacji przez organ właściwy wierzyciela obowiązków wynikających z ustawy o pomocy osobom uprawnionym do alimentów oraz prawidłowość sporządzania sprawozdawczości </w:t>
      </w:r>
      <w:r w:rsidRPr="00B10285">
        <w:rPr>
          <w:rFonts w:ascii="Century Gothic" w:eastAsia="Calibri" w:hAnsi="Century Gothic" w:cs="Times New Roman"/>
          <w:b/>
          <w:bCs/>
          <w:lang w:eastAsia="pl-PL"/>
        </w:rPr>
        <w:t xml:space="preserve">- </w:t>
      </w:r>
      <w:r w:rsidRPr="00B10285">
        <w:rPr>
          <w:rFonts w:ascii="Century Gothic" w:eastAsia="Calibri" w:hAnsi="Century Gothic" w:cs="Times New Roman"/>
          <w:b/>
          <w:bCs/>
          <w:i/>
          <w:iCs/>
          <w:lang w:eastAsia="pl-PL"/>
        </w:rPr>
        <w:t>oceniono pozytywnie z uchybieniami.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b/>
          <w:bCs/>
          <w:i/>
          <w:iCs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Podczas czynności kontrolnych starano się ustalić, czy </w:t>
      </w:r>
      <w:r w:rsidRPr="00B10285">
        <w:rPr>
          <w:rFonts w:ascii="Century Gothic" w:eastAsia="Calibri" w:hAnsi="Century Gothic" w:cs="Times New Roman"/>
        </w:rPr>
        <w:t>jednostka kontrolowana zgodnie z obowiązującymi przepisami przyznawała świadczenia z funduszu alimentacyjnego</w:t>
      </w:r>
      <w:r w:rsidRPr="00B10285">
        <w:rPr>
          <w:rFonts w:ascii="Century Gothic" w:hAnsi="Century Gothic" w:cs="Times New Roman"/>
        </w:rPr>
        <w:t xml:space="preserve">, czy terminowo przyznawała i wypłacała świadczenia, </w:t>
      </w:r>
      <w:r w:rsidRPr="00B10285">
        <w:rPr>
          <w:rFonts w:ascii="Century Gothic" w:eastAsia="Calibri" w:hAnsi="Century Gothic" w:cs="Times New Roman"/>
          <w:lang w:eastAsia="pl-PL"/>
        </w:rPr>
        <w:t>czy prawidłowo sporządzała w tym zakresie sprawozdawczość oraz czy rzetelnie i terminowo realizowała jako organ właściwy wierzyciela obowiązki wynikające z ustawy o pomocy osobom uprawnionym do alimentów. Oceny dokonano na podstawie mierników odnoszących się do kontrolowanego zagadnienia. Badając dokumentację źródłową rodzin, dla których w okresie objętym kontrolą zostało przyznane świadczenie z funduszu alimentacyjnego próbowano ustalić:</w:t>
      </w:r>
    </w:p>
    <w:p w:rsidR="00A21DF7" w:rsidRPr="00B10285" w:rsidRDefault="00A21DF7" w:rsidP="003E4746">
      <w:pPr>
        <w:shd w:val="clear" w:color="auto" w:fill="FFFFFF"/>
        <w:spacing w:after="0"/>
        <w:rPr>
          <w:rFonts w:ascii="Century Gothic" w:eastAsia="Calibri" w:hAnsi="Century Gothic" w:cs="Times New Roman"/>
          <w:bCs/>
          <w:lang w:eastAsia="pl-PL"/>
        </w:rPr>
      </w:pPr>
    </w:p>
    <w:p w:rsidR="003E4746" w:rsidRPr="00B10285" w:rsidRDefault="003E4746" w:rsidP="003E4746">
      <w:pPr>
        <w:numPr>
          <w:ilvl w:val="3"/>
          <w:numId w:val="2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B10285">
        <w:rPr>
          <w:rFonts w:ascii="Century Gothic" w:eastAsia="Calibri" w:hAnsi="Century Gothic" w:cs="Times New Roman"/>
          <w:b/>
        </w:rPr>
        <w:t xml:space="preserve">Czy osoba realizująca kontrolowane zadanie posiada stosowne upoważnienie?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</w:rPr>
        <w:t>Kryterium: legalność i rzetelność:</w:t>
      </w:r>
    </w:p>
    <w:p w:rsidR="003E4746" w:rsidRDefault="003E4746" w:rsidP="003E4746">
      <w:pPr>
        <w:spacing w:after="0"/>
        <w:rPr>
          <w:rFonts w:ascii="Century Gothic" w:eastAsia="Calibri" w:hAnsi="Century Gothic" w:cs="Times New Roman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</w:rPr>
        <w:t xml:space="preserve">Miernik 1: </w:t>
      </w:r>
      <w:r w:rsidRPr="00B10285">
        <w:rPr>
          <w:rFonts w:ascii="Century Gothic" w:eastAsia="Calibri" w:hAnsi="Century Gothic" w:cs="Times New Roman"/>
          <w:i/>
        </w:rPr>
        <w:t xml:space="preserve">Czy osoba prowadząca postępowania w sprawie świadczeń z funduszu alimentacyjnego oraz realizująca </w:t>
      </w:r>
      <w:r w:rsidRPr="00B10285">
        <w:rPr>
          <w:rFonts w:ascii="Century Gothic" w:hAnsi="Century Gothic" w:cs="Times New Roman"/>
          <w:i/>
        </w:rPr>
        <w:t xml:space="preserve">obowiązki jako </w:t>
      </w:r>
      <w:r w:rsidRPr="00B10285">
        <w:rPr>
          <w:rFonts w:ascii="Century Gothic" w:eastAsia="Calibri" w:hAnsi="Century Gothic" w:cs="Times New Roman"/>
          <w:i/>
        </w:rPr>
        <w:t xml:space="preserve">organ właściwy wierzyciela w zakresie </w:t>
      </w:r>
      <w:r w:rsidRPr="00B10285">
        <w:rPr>
          <w:rFonts w:ascii="Century Gothic" w:eastAsia="Calibri" w:hAnsi="Century Gothic" w:cs="Times New Roman"/>
          <w:i/>
        </w:rPr>
        <w:lastRenderedPageBreak/>
        <w:t>przekazywania do biura informacji gospodarczej informacji gospodarczej o zobowiązaniu lub zobowiązaniach dłużnika alimentacyjnego posiada stosowne upoważnienie? Liczba osób posiadających upoważnienie,  w stosunku do ogółu osób prowadzących postępowania w sprawie świadczeń z funduszu alimentacyjnego (100% - norma, 99% - 90% - pozytywna z uchybieniami, 89% - 50% - pozytywna z nieprawidłowościami, poniżej 50% - negatywna).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Pracownik i Kierownik Referatu Spraw Socjalnych Urzędu Miejskiego w Jasieniu realizujący zadania z zakresu świadczeń z funduszu alimentacyjnego posiadają upoważnienia wydane przez Burmistrza Jasienia:</w:t>
      </w:r>
    </w:p>
    <w:p w:rsidR="003E4746" w:rsidRPr="00B10285" w:rsidRDefault="003E4746" w:rsidP="003E4746">
      <w:pPr>
        <w:pStyle w:val="Akapitzlist"/>
        <w:numPr>
          <w:ilvl w:val="0"/>
          <w:numId w:val="8"/>
        </w:num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Zarządzenie nr 120/52/2020 Burmistrza Jasienia z dnia 1 października 2020 r. w sprawie upoważnienia do podejmowania działań wobec dłużników alimentacyjnych, prowadzenia postępowania i wydawania w tych sprawach decyzji administracyjnych, prowadzenia postępowania i wydawania decyzji administracyjnych w sprawach świadczeń z funduszu alimentacyjnego oraz przekazywania do biura informacji gospodarczej informacji gospodarczych o zobowiązaniu lub zobowiązaniach dłużnika alimentacyjnego,</w:t>
      </w:r>
    </w:p>
    <w:p w:rsidR="003E4746" w:rsidRPr="00B10285" w:rsidRDefault="003E4746" w:rsidP="003E4746">
      <w:pPr>
        <w:pStyle w:val="Akapitzlist"/>
        <w:numPr>
          <w:ilvl w:val="0"/>
          <w:numId w:val="8"/>
        </w:num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Zarządzenie nr 120/53/2020 Burmistrza Jasienia z dnia 1 października 2020 r. w sprawie upoważnienia do podejmowania działań wobec dłużników alimentacyjnych, prowadzenia postępowania i wydawania w tych sprawach decyzji administracyjnych, prowadzenia postępowania i wydawania decyzji administracyjnych w sprawach świadczeń z funduszu alimentacyjnego oraz przekazywania do biura informacji gospodarczej informacji gospodarczych o zobowiązaniu lub zobowiązaniach dłużnika alimentacyjnego,</w:t>
      </w:r>
    </w:p>
    <w:p w:rsidR="003E4746" w:rsidRPr="00B10285" w:rsidRDefault="003E4746" w:rsidP="003E4746">
      <w:pPr>
        <w:pStyle w:val="Akapitzlist"/>
        <w:numPr>
          <w:ilvl w:val="0"/>
          <w:numId w:val="8"/>
        </w:num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Zarządzenie nr 120/14/2021 Burmistrza Jasienia z dnia 1  lipca 2021 r. w sprawie upoważnienia Kierownika Referatu Spraw Socjalnych w Urzędzie Miejskim w Jasieniu do poświadczania za zgodność z oryginałem odpisów dokumentów przedstawionych przez stronę na potrzeby prowadzonych postępowań oraz wydawania w imieniu Burmistrza Jasienia decyzji, postanowień, zaświadczeń, podpisywania innych dokumentów w indywidualnych sprawach z zakresu administracji publicznej nie zastrzeżonych ustawami do wyłącznej kompetencji  Burmistrza ( upoważnienie obejmuje prowadzenie postępowań i wydawanie decyzji w sprawie świadczeń wychowawczych, wydawanie decyzji w sprawie dłużników alimentacyjnych, podejmowanie działań wobec dłużników alimentacyjnych, przekazywanie do biura informacji gospodarczej informacji gospodarczych o zobowiązaniach dłużników alimentacyjnych).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color w:val="000000" w:themeColor="text1"/>
          <w:lang w:eastAsia="pl-PL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Zatem 100% osób prowadzących postępowanie w sprawie świadczeń </w:t>
      </w:r>
      <w:r w:rsidRPr="00B10285">
        <w:rPr>
          <w:rFonts w:ascii="Century Gothic" w:eastAsia="Calibri" w:hAnsi="Century Gothic" w:cs="Times New Roman"/>
          <w:lang w:eastAsia="pl-PL"/>
        </w:rPr>
        <w:t xml:space="preserve">z funduszu alimentacyjnego w okresie kontrolowanym, posiadają stosowne upoważnienia, o których mowa w ustawie z dnia 7 września 2007 r. o pomocy osobom uprawnionym do alimentów (upoważnienia w aktach kontroli). </w:t>
      </w: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B10285">
        <w:rPr>
          <w:rFonts w:ascii="Century Gothic" w:hAnsi="Century Gothic" w:cs="Times New Roman"/>
          <w:i/>
        </w:rPr>
        <w:t xml:space="preserve">(akta kontroli str. 129-142 ) </w:t>
      </w:r>
    </w:p>
    <w:p w:rsidR="003E4746" w:rsidRDefault="003E4746" w:rsidP="003E4746">
      <w:pPr>
        <w:spacing w:after="0"/>
        <w:ind w:firstLine="851"/>
        <w:contextualSpacing/>
        <w:rPr>
          <w:rFonts w:ascii="Century Gothic" w:eastAsia="Calibri" w:hAnsi="Century Gothic" w:cs="Times New Roman"/>
        </w:rPr>
      </w:pPr>
    </w:p>
    <w:p w:rsidR="003E4746" w:rsidRPr="00B10285" w:rsidRDefault="003E4746" w:rsidP="003E4746">
      <w:pPr>
        <w:spacing w:after="0"/>
        <w:ind w:firstLine="851"/>
        <w:contextualSpacing/>
        <w:rPr>
          <w:rFonts w:ascii="Century Gothic" w:eastAsia="Calibri" w:hAnsi="Century Gothic" w:cs="Times New Roman"/>
        </w:rPr>
      </w:pPr>
    </w:p>
    <w:p w:rsidR="003E4746" w:rsidRPr="00B10285" w:rsidRDefault="003E4746" w:rsidP="003E4746">
      <w:pPr>
        <w:numPr>
          <w:ilvl w:val="3"/>
          <w:numId w:val="2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B10285">
        <w:rPr>
          <w:rFonts w:ascii="Century Gothic" w:eastAsia="Calibri" w:hAnsi="Century Gothic" w:cs="Times New Roman"/>
          <w:b/>
        </w:rPr>
        <w:lastRenderedPageBreak/>
        <w:t>Zasadność przyznawania świadczeń z funduszu alimentacyjnego.</w:t>
      </w:r>
    </w:p>
    <w:p w:rsidR="003E4746" w:rsidRDefault="003E4746" w:rsidP="003E4746">
      <w:pPr>
        <w:spacing w:after="0"/>
        <w:rPr>
          <w:rFonts w:ascii="Century Gothic" w:eastAsia="Calibri" w:hAnsi="Century Gothic" w:cs="Times New Roman"/>
        </w:rPr>
      </w:pPr>
      <w:r w:rsidRPr="00B10285">
        <w:rPr>
          <w:rFonts w:ascii="Century Gothic" w:eastAsia="Calibri" w:hAnsi="Century Gothic" w:cs="Times New Roman"/>
        </w:rPr>
        <w:t>Kryterium: legalność i rzetelność: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</w:rPr>
        <w:t xml:space="preserve">Miernik 1: </w:t>
      </w:r>
      <w:r w:rsidRPr="00B10285">
        <w:rPr>
          <w:rFonts w:ascii="Century Gothic" w:eastAsia="Calibri" w:hAnsi="Century Gothic" w:cs="Times New Roman"/>
          <w:i/>
        </w:rPr>
        <w:t>Czy jednostka kontrolowana przyznawała świadczenia z funduszu alimentacyjnego zgodnie z obowiązującymi przepisami?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  <w:i/>
        </w:rPr>
        <w:t>Liczba rodzin, którym prawidłowo przyznano świadczenie w stosunku do wszystkich rodzin, których dokumentację kontrolowano (100% - norma, 99% - 90% - pozytywna z uchybieniami, 89% - 50% - pozytywna z nieprawidłowościami, poniżej 50% - negatywna).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Z danych przekazanych w sprawozdaniu rzeczowo-finansowym z realizacji zadań przewidzianych w ustawie o pomocy osobom uprawnionym do alimentów za III kwartał 2021 r. wynika, że w jednostce kontrolowanej w okresie od stycznia do września 2021 r.  wypłacono ogółem 342 świadczenia z funduszu alimentacyjnego na kwotę 123.882,45 zł. We wrześniu 2021 r. świadczenie przysługiwało dla 24 rodzin. Należności z tytułu nienależnie pobranych świadczeń z funduszu alimentacyjnego wynoszą 17.209 zł (na koniec III kwartału 2021 r.).  W III kwartale 2021 r. jednostka odzyskała 1.116 zł  kwotę nienależnie pobranych świadczeń z funduszu alimentacyjnego.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Podczas kontroli analizie poddano losowo wybraną dokumentację 11 rodzin pobierających świadczenia z funduszu alimentacyjnego (zgodnie z przyjętymi założeniami dotyczącymi doboru próby na kontrole w 2021 r., co 2 teczkę z listy osób, którym we wrześniu 2021 r. wypłacono świadczenia z funduszu alimentacyjnego).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highlight w:val="yellow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Kontrolujący stwierdzili, że organ właściwy przyjmował wnioski, zawierające dane określone w art. 15 ust. 3 pkt 1 i 2 ustawy. Wypełnione wnioski, oświadczenia i pouczenia były podpisane przez osoby ubiegające się o świadczenia z funduszu alimentacyjnego. Wnioski opatrzone były datą wpływu wniosku do Urzędu Miejskiego w Jasieniu. </w:t>
      </w: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Stwierdzono, że jednostka kontrolowana, zgodnie z art. 15a ust. 1 ww. ustawy o pomocy osobom uprawnionym do alimentów samodzielnie drogą elektroniczną uzyskiwała i weryfikowała informacje od organów podatkowych, ministra właściwego do spraw finansów publicznych, organów emerytalno-rentowych oraz rejestrów publicznych, dane o dochodzie wnioskodawców, członków rodzin lub informacje niezbędne do ustalenia prawa do świadczeń z funduszu alimentacyjnego. Ustalono, że do akt skontrolowanych spraw dołączone są wydruki potwierdzające weryfikacje danych wnioskodawcy w rejestrze e-podatki, PUP-ZUS.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Na 11 skontrolowanych dokumentacji rodzin w 1 przypadku świadczenie z funduszu alimentacyjnego przyznano dla trzech osób, które ukończyły 18 lat. Wnioskujący w tym przypadku, zgodnie z art. 15 ust. 4 pkt 3 lit. d) ustawy załączyli oświadczenie o uczęszczaniu osoby uprawnionej do szkoły.</w:t>
      </w: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Do wszystkich skontrolowanych 11 wniosków załączone były zaświadczenia organów prowadzących postępowanie egzekucyjne o bezskuteczności egzekucji. We wszystkich skontrolowanych teczkach znajdowały się dokumenty potwierdzające zasądzone alimenty (odpisy podlegającego wykonaniu orzeczenia sądu zasądzającego alimenty lub odpisy protokołu zatwierdzającego treść ugody sądowej).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lastRenderedPageBreak/>
        <w:t xml:space="preserve">Zgodnie z art. 15 ust 3 pkt 3 ustawy wnioskodawca zobowiązany jest złożyć oświadczenie o miejscu zamieszkania, wieku, zatrudnieniu i sytuacji ekonomicznej osób zobowiązanych do alimentacji. We wszystkich 11 badanych wnioskach wnioskodawcy oświadczenia takie podpisali. W oświadczeniach wymieniane były osoby zobowiązane do alimentacji (wnioskodawcy wpisywali - imię i nazwisko, adres, „nie mam informacji”, emeryt, „nie żyją” lub nie wpisano nikogo).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W 6 rodzinach dochód na osobę nie przekraczał 100 zł, po jednej rodzinie dochód na osobę mieścił się w przedziałach 101 zł – 300 zł, 301 zł – 500zł,  501 zł – 700 zł, 701 zł – 900 zł i 901 zł – 1000zł. 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Reasumując – Urząd Miejski w Jasieniu przeprowadzał postępowania w sprawie przyznania świadczeń z funduszu alimentacyjnego przyznając świadczenia z funduszu alimentacyjnego zgodnie z przepisami wynikającymi z ustawy o pomocy osobom uprawnionym do alimentów. 100%  rodzin, którym przyznano świadczenia w stosunku do wszystkich rodzin, których dokumentację skontrolowano świadczenie z funduszu alimentacyjnego wyliczono zgodnie z obowiązującymi przepisami. </w:t>
      </w: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B10285">
        <w:rPr>
          <w:rFonts w:ascii="Century Gothic" w:hAnsi="Century Gothic" w:cs="Times New Roman"/>
          <w:i/>
        </w:rPr>
        <w:t xml:space="preserve">(akta kontroli str.  143-174) </w:t>
      </w:r>
    </w:p>
    <w:p w:rsidR="003E4746" w:rsidRDefault="003E4746" w:rsidP="003E4746">
      <w:pPr>
        <w:spacing w:after="0"/>
        <w:ind w:firstLine="418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ind w:firstLine="418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numPr>
          <w:ilvl w:val="3"/>
          <w:numId w:val="2"/>
        </w:numPr>
        <w:spacing w:after="0"/>
        <w:ind w:left="360"/>
        <w:contextualSpacing/>
        <w:rPr>
          <w:rFonts w:ascii="Century Gothic" w:eastAsia="Calibri" w:hAnsi="Century Gothic" w:cs="Times New Roman"/>
          <w:b/>
        </w:rPr>
      </w:pPr>
      <w:r w:rsidRPr="00B10285">
        <w:rPr>
          <w:rFonts w:ascii="Century Gothic" w:hAnsi="Century Gothic" w:cs="Times New Roman"/>
          <w:b/>
        </w:rPr>
        <w:t>Rzetelność i terminowość realizacji przez organ właściwy wierzyciela obowiązków wynikających z ustawy o pomocy osobom uprawnionym do alimentów.</w:t>
      </w:r>
    </w:p>
    <w:p w:rsidR="003E4746" w:rsidRPr="00B10285" w:rsidRDefault="003E4746" w:rsidP="003E474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</w:rPr>
        <w:t>Kryterium: legalność i rzetelność:</w:t>
      </w:r>
    </w:p>
    <w:p w:rsidR="003E4746" w:rsidRDefault="003E4746" w:rsidP="003E4746">
      <w:pPr>
        <w:spacing w:after="0"/>
        <w:rPr>
          <w:rFonts w:ascii="Century Gothic" w:eastAsia="Calibri" w:hAnsi="Century Gothic" w:cs="Times New Roman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</w:rPr>
        <w:t xml:space="preserve">Miernik 1: </w:t>
      </w:r>
      <w:r w:rsidRPr="00B10285">
        <w:rPr>
          <w:rFonts w:ascii="Century Gothic" w:eastAsia="Calibri" w:hAnsi="Century Gothic" w:cs="Times New Roman"/>
          <w:i/>
        </w:rPr>
        <w:t>Liczba terminowo wydanych decyzji w sprawie świadczenia z funduszu alimentacyjnego w stosunku do liczby decyzji skontrolowanych (100% - norma, 99% - 90% - pozytywna z uchybieniami, 89% - 50% - pozytywna z nieprawidłowościami, poniżej 50% - negatywna).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</w:rPr>
        <w:t>Miernik 2:</w:t>
      </w:r>
      <w:r w:rsidRPr="00B10285">
        <w:rPr>
          <w:rFonts w:ascii="Century Gothic" w:eastAsia="Calibri" w:hAnsi="Century Gothic" w:cs="Times New Roman"/>
          <w:i/>
        </w:rPr>
        <w:t xml:space="preserve"> Liczba decyzji przyznających świadczenia z funduszu alimentacyjnego we właściwej wysokości i na właściwy okres w stosunku do liczby skontrolowanych decyzji o przyznaniu świadczeń (100% - norma, 99% - 90% - pozytywna z uchybieniami, 89% - 50% - pozytywna z nieprawidłowościami, poniżej 50% - negatywna).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</w:rPr>
        <w:t>Miernik 3:</w:t>
      </w:r>
      <w:r w:rsidRPr="00B10285">
        <w:rPr>
          <w:rFonts w:ascii="Century Gothic" w:eastAsia="Calibri" w:hAnsi="Century Gothic" w:cs="Times New Roman"/>
          <w:i/>
        </w:rPr>
        <w:t xml:space="preserve"> Liczba przekazanych dłużnikom alimentacyjnym i organom właściwym dłużnika informacji określonych w art. 27 ust 7 ustawy</w:t>
      </w:r>
      <w:r w:rsidRPr="00B10285">
        <w:rPr>
          <w:rFonts w:ascii="Century Gothic" w:eastAsia="Calibri" w:hAnsi="Century Gothic" w:cs="Times New Roman"/>
          <w:i/>
          <w:color w:val="000000"/>
          <w:shd w:val="clear" w:color="auto" w:fill="FFFFFF"/>
        </w:rPr>
        <w:t xml:space="preserve"> o pomocy osobom uprawnionym do alimentów </w:t>
      </w:r>
      <w:r w:rsidRPr="00B10285">
        <w:rPr>
          <w:rFonts w:ascii="Century Gothic" w:eastAsia="Calibri" w:hAnsi="Century Gothic" w:cs="Times New Roman"/>
          <w:i/>
        </w:rPr>
        <w:t>w stosunku do liczby skontrolowanych decyzji o przyznaniu świadczeń (100% - norma, 99% - 90% - pozytywna z uchybieniami, 89% - 50% - pozytywna z nieprawidłowościami, poniżej 50% - negatywna).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</w:rPr>
        <w:t>Miernik 4:</w:t>
      </w:r>
      <w:r w:rsidRPr="00B10285">
        <w:rPr>
          <w:rFonts w:ascii="Century Gothic" w:eastAsia="Calibri" w:hAnsi="Century Gothic" w:cs="Times New Roman"/>
          <w:i/>
        </w:rPr>
        <w:t xml:space="preserve"> Liczba przekazanych wniosków do organu właściwego dłużnika o podjęcie działań wobec dłużnika alimentacyjnego</w:t>
      </w:r>
      <w:r w:rsidRPr="00B10285">
        <w:rPr>
          <w:rFonts w:ascii="Century Gothic" w:eastAsia="Calibri" w:hAnsi="Century Gothic" w:cs="Times New Roman"/>
          <w:i/>
          <w:color w:val="000000"/>
          <w:shd w:val="clear" w:color="auto" w:fill="FFFFFF"/>
        </w:rPr>
        <w:t xml:space="preserve"> </w:t>
      </w:r>
      <w:r w:rsidRPr="00B10285">
        <w:rPr>
          <w:rFonts w:ascii="Century Gothic" w:eastAsia="Calibri" w:hAnsi="Century Gothic" w:cs="Times New Roman"/>
          <w:i/>
        </w:rPr>
        <w:t>w stosunku do liczby skontrolowanych decyzji o przyznaniu świadczeń (100% - norma, 99% - 90% - pozytywna z uchybieniami, 89% - 50% - pozytywna z nieprawidłowościami, poniżej 50% - negatywna).</w:t>
      </w:r>
    </w:p>
    <w:p w:rsidR="003E4746" w:rsidRPr="00B10285" w:rsidRDefault="003E4746" w:rsidP="003E4746">
      <w:pPr>
        <w:shd w:val="clear" w:color="auto" w:fill="FFFFFF"/>
        <w:spacing w:after="0"/>
        <w:ind w:firstLine="851"/>
        <w:rPr>
          <w:rFonts w:ascii="Century Gothic" w:eastAsia="Times New Roman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lastRenderedPageBreak/>
        <w:t xml:space="preserve">Podczas kontroli analizie poddano losowo wybraną dokumentację 11 rodzin (zgodnie z przyjętymi założeniami dotyczącymi doboru próby na kontrole w 2021 r.), którym we wrześniu br. wypłacono świadczenia z funduszu alimentacyjnego. </w:t>
      </w:r>
      <w:r w:rsidRPr="00B10285">
        <w:rPr>
          <w:rFonts w:ascii="Century Gothic" w:eastAsia="Times New Roman" w:hAnsi="Century Gothic" w:cs="Times New Roman"/>
          <w:lang w:eastAsia="pl-PL"/>
        </w:rPr>
        <w:t>Wnioski o ustalenie prawa do świadczeń z funduszu alimentacyjnego na badany okres świadczeniowy przyjmowane były od dnia 1 sierpnia 2020 r., a w przypadku wniosków składanych drogą elektroniczną - od dnia 1 lipca danego roku. Wszystkie wnioski z badanej dokumentacji wpłynęły w formie papierowej. Do 31 sierpnia 2020 r. na 11 badanych spraw, do jednostki kontrolowanej wpłynęły 4 wnioski. Zostały one rozpatrzone do 24 września 2020 r. Zgodnie z art. 20 ust. 4 ustawy, wnioski złożone do końca sierpnia 2020 r. powinny zostać rozpatrzone do 31 października 2020 r. Organ w przypadku tych wniosków złożonych w sierpniu 2020 r. rozpatrzył wnioski w ustawowo wymaganym terminie. We wrześniu 2020 r. do organu wpłynęły 4 wnioski, zaś decyzje w sprawie przyznania świadczenia z funduszu alimentacyjnego wydane zostały do 26 października 2020 r. W przypadku wniosków złożonych we wrześniu 2020 r. organ dochował terminu ustawowego określonego w art. 20 ust. 5 – wnioski powinny być  rozpatrzone do końca listopada 2020 r. Trzy wnioski wpłynęły w okresie od 25 stycznia do 8 czerwca 2021 r. Wniosek złożony w styczniu 2021 r. został rozpatrzony w ciągu 8 dni, wniosek z 19 kwietnia 2021 r. – odpowiednio 18 dni, wniosek z czerwca 2021 r. – rozpatrzono wciągu 17 dni. Zgodnie z art. 18 ust. 1 ustawy prawo do świadczeń ustala się począwszy od miesiąca, w którym złożono wniosek, nie wcześniej niż od początku okresu świadczeniowego. W przypadku trzech wniosków złożonych w 2021 r. organ dochował zapisu ustawowego.</w:t>
      </w:r>
    </w:p>
    <w:p w:rsidR="003E4746" w:rsidRDefault="003E4746" w:rsidP="003E4746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Wszystkie skontrolowane decyzje wydane zostały terminowo. </w:t>
      </w:r>
    </w:p>
    <w:p w:rsidR="003E4746" w:rsidRPr="00B10285" w:rsidRDefault="003E4746" w:rsidP="003E4746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We wszystkich skontrolowanych decyzjach organ przyznał świadczenia z funduszu alimentacyjnego w kwocie ustalonych alimentów, jednak nie wyższej niż 500 zł. W jednej decyzji miało miejsce przeliczenie kwoty świadczenia na podstawie art. 9 ust. 2a ustawy o pomocy osobom uprawnionym do alimentów (sytuacja przekroczenia dochodu na osobę w rodzinie powyżej 900 zł (o kwotę 54,82 zł) i tym samym obniżenia kwoty świadczenia o to przekroczenie (z art. 2a ustawy).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Na podstawie przedłożonych list wypłat za okres od stycznia 2021 r. do września 2021 r., kontrolujący stwierdzają, że świadczenia z funduszu alimentacyjnego wypłacane są (zgodnie z ustawowym wymogiem) w okresach miesięcznych. </w:t>
      </w: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Urząd Miejski w Jasieniu, jako organ właściwy wierzyciela przekazywał dłużnikom alimentacyjnym:</w:t>
      </w:r>
    </w:p>
    <w:p w:rsidR="003E4746" w:rsidRPr="00B10285" w:rsidRDefault="003E4746" w:rsidP="003E4746">
      <w:pPr>
        <w:pStyle w:val="Akapitzlist"/>
        <w:numPr>
          <w:ilvl w:val="0"/>
          <w:numId w:val="9"/>
        </w:numPr>
        <w:shd w:val="clear" w:color="auto" w:fill="FFFFFF"/>
        <w:tabs>
          <w:tab w:val="left" w:pos="142"/>
        </w:tabs>
        <w:spacing w:after="0"/>
        <w:rPr>
          <w:rFonts w:ascii="Century Gothic" w:eastAsia="Times New Roman" w:hAnsi="Century Gothic" w:cs="Times New Roman"/>
          <w:lang w:eastAsia="pl-PL"/>
        </w:rPr>
      </w:pPr>
      <w:r w:rsidRPr="00B10285">
        <w:rPr>
          <w:rFonts w:ascii="Century Gothic" w:eastAsia="Times New Roman" w:hAnsi="Century Gothic" w:cs="Times New Roman"/>
          <w:lang w:eastAsia="pl-PL"/>
        </w:rPr>
        <w:t>informację o przyznaniu osobie uprawnionej świadczeń z funduszu alimentacyjnego oraz o obowiązku zwrotu wraz z odsetkami należności z tytułu świadczeń z funduszu alimentacyjnego wypłacanych osobie uprawnionej,</w:t>
      </w:r>
    </w:p>
    <w:p w:rsidR="003E4746" w:rsidRPr="00B10285" w:rsidRDefault="003E4746" w:rsidP="003E4746">
      <w:pPr>
        <w:pStyle w:val="Akapitzlist"/>
        <w:numPr>
          <w:ilvl w:val="0"/>
          <w:numId w:val="9"/>
        </w:numPr>
        <w:shd w:val="clear" w:color="auto" w:fill="FFFFFF"/>
        <w:tabs>
          <w:tab w:val="left" w:pos="142"/>
        </w:tabs>
        <w:spacing w:after="0"/>
        <w:rPr>
          <w:rFonts w:ascii="Century Gothic" w:eastAsia="Times New Roman" w:hAnsi="Century Gothic" w:cs="Times New Roman"/>
          <w:lang w:eastAsia="pl-PL"/>
        </w:rPr>
      </w:pPr>
      <w:r w:rsidRPr="00B10285">
        <w:rPr>
          <w:rFonts w:ascii="Century Gothic" w:eastAsia="Times New Roman" w:hAnsi="Century Gothic" w:cs="Times New Roman"/>
          <w:lang w:eastAsia="pl-PL"/>
        </w:rPr>
        <w:t>informację o wysokości zobowiązań dłużnika alimentacyjnego wobec Skarbu Państwa z tytułu: wypłaconych osobie uprawnionej świadczeń z funduszu alimentacyjnego na podstawie ustawy, wypłaconych osobie uprawnionej zaliczek alimentacyjnych.</w:t>
      </w:r>
    </w:p>
    <w:p w:rsidR="003E4746" w:rsidRDefault="003E4746" w:rsidP="003E4746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  <w:r w:rsidRPr="00B10285">
        <w:rPr>
          <w:rFonts w:ascii="Century Gothic" w:eastAsia="Times New Roman" w:hAnsi="Century Gothic" w:cs="Times New Roman"/>
          <w:lang w:eastAsia="pl-PL"/>
        </w:rPr>
        <w:t xml:space="preserve">Na 11 skontrolowanych dokumentacji rodzin pobierających świadczenia z funduszu alimentacyjnego organ przekazał ww. informacje dla 10 dłużników. W przypadku jednej </w:t>
      </w:r>
      <w:r w:rsidRPr="00B10285">
        <w:rPr>
          <w:rFonts w:ascii="Century Gothic" w:eastAsia="Times New Roman" w:hAnsi="Century Gothic" w:cs="Times New Roman"/>
          <w:lang w:eastAsia="pl-PL"/>
        </w:rPr>
        <w:lastRenderedPageBreak/>
        <w:t xml:space="preserve">osoby nie wysłano takiej informacji. Jak wyjaśnia Kierownik Referatu Spraw Socjalnych, pisma do dłużnika nie wysłano, ponieważ  z adresu podanego przez komornika dłużnik został wymeldowany, wcześniej został uznany decyzją Urzędu Miejskiego w Jasieniu za uchylającego się od zobowiązań alimentacyjnych a wysyłana korespondencja wracała z adnotacją, że nikt taki pod adresem nie mieszka. </w:t>
      </w: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  <w:r w:rsidRPr="00B10285">
        <w:rPr>
          <w:rFonts w:ascii="Century Gothic" w:eastAsia="Times New Roman" w:hAnsi="Century Gothic" w:cs="Times New Roman"/>
          <w:lang w:eastAsia="pl-PL"/>
        </w:rPr>
        <w:t>Ponadto organ zobowiązany jest przekazać te same informacje, co dłużnikowi także organowi właściwemu dłużnika. Jak wynika z dokumentacji, w 6 spośród 11 przypadkach dłużnicy mieszkali poza gminą Jasień. W tych przypadkach jednostka kontrolowana przesyłała informacje dotyczące dłużników (informacja o przyznaniu świadczenia osobie uprawnionej, stan zadłużenia dłużnika) organom właściwym dłużnika. Jednocześnie jednostka kontrolowana wysyłała pisma do organów właściwych dłużnika o podjęcia działań zgodnie z art. 3 ust. 5 ustawy. Pismo takie wysłano w 5 spośród 6 skontrolowanych spraw, przy których organ był zobowiązany. Jak wyjaśnia Kierownik Referatu Spraw Socjalnych, w przypadku jednego dłużnika nie wysłano pisma do organu właściwego dłużnika w okresie świadczeniowym 2020/2021, ale na nowy okres świadczeniowy zostanie wysłane zgodnie ze wskazanym przez komornika nowym miejscem pobytu dłużnika.</w:t>
      </w:r>
    </w:p>
    <w:p w:rsidR="003E4746" w:rsidRDefault="003E4746" w:rsidP="003E4746">
      <w:pPr>
        <w:spacing w:after="0"/>
        <w:contextualSpacing/>
        <w:rPr>
          <w:rStyle w:val="Pogrubienie"/>
          <w:rFonts w:ascii="Century Gothic" w:hAnsi="Century Gothic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Kolejnym zobowiązaniem jednostki jako organu właściwego wierzyciela jest przekazywanie do biura informacji gospodarczej – informacji gospodarczej </w:t>
      </w:r>
      <w:r w:rsidRPr="00B10285">
        <w:rPr>
          <w:rFonts w:ascii="Century Gothic" w:hAnsi="Century Gothic" w:cs="Times New Roman"/>
          <w:bCs/>
          <w:bdr w:val="none" w:sz="0" w:space="0" w:color="auto" w:frame="1"/>
          <w:shd w:val="clear" w:color="auto" w:fill="FFFFFF"/>
        </w:rPr>
        <w:t>o zobowiązaniu lub zobowiązaniach dłużnika alimentacyjnego wynikających z tytułu należności wypłaconych osobie uprawnionej do alimentów z tytułu świadczeń z funduszu alimentacyjnego oraz z tytułu wypłaconych zaliczek alimentacyjnych, w razie powstania zaległości za okres dłuższy niż 6 miesięcy. W Biuletynie Informacji Publicznej Ministerstwa Rozwoju (</w:t>
      </w:r>
      <w:hyperlink r:id="rId10" w:history="1">
        <w:r w:rsidRPr="00B10285">
          <w:rPr>
            <w:rStyle w:val="Hipercze"/>
            <w:rFonts w:ascii="Century Gothic" w:hAnsi="Century Gothic"/>
          </w:rPr>
          <w:t>https://www.gov.pl/web/rozwoj-technologia/wykaz-biur-wykonujacych-dzialalnosc-gospodarcza</w:t>
        </w:r>
      </w:hyperlink>
      <w:r w:rsidRPr="00B10285">
        <w:rPr>
          <w:rFonts w:ascii="Century Gothic" w:hAnsi="Century Gothic"/>
        </w:rPr>
        <w:t xml:space="preserve">) </w:t>
      </w:r>
      <w:r w:rsidRPr="00B10285">
        <w:rPr>
          <w:rFonts w:ascii="Century Gothic" w:hAnsi="Century Gothic" w:cs="Times New Roman"/>
          <w:bCs/>
          <w:bdr w:val="none" w:sz="0" w:space="0" w:color="auto" w:frame="1"/>
          <w:shd w:val="clear" w:color="auto" w:fill="FFFFFF"/>
        </w:rPr>
        <w:t xml:space="preserve">wymienionych jest 6 biur informacji gospodarczej. Z wyjaśnień Kierownika Referatu Spraw Społecznych Wydziału Edukacji i Spraw Społecznych wynika, że jednostka przekazuje informacje gospodarcze o dłużnikach alimentacyjnych do następujących biur: </w:t>
      </w:r>
      <w:r w:rsidRPr="00B10285">
        <w:rPr>
          <w:rFonts w:ascii="Century Gothic" w:hAnsi="Century Gothic" w:cs="Times New Roman"/>
          <w:bCs/>
        </w:rPr>
        <w:t>Krajowe Biuro Informacji</w:t>
      </w:r>
      <w:r w:rsidRPr="00B10285">
        <w:rPr>
          <w:rFonts w:ascii="Century Gothic" w:hAnsi="Century Gothic" w:cs="Times New Roman"/>
          <w:bCs/>
          <w:shd w:val="clear" w:color="auto" w:fill="FFFFFF"/>
        </w:rPr>
        <w:t xml:space="preserve"> Gospodarczej S.A. (KBIG),</w:t>
      </w:r>
      <w:r w:rsidRPr="00B10285">
        <w:rPr>
          <w:rStyle w:val="Pogrubienie"/>
          <w:rFonts w:ascii="Century Gothic" w:hAnsi="Century Gothic"/>
          <w:shd w:val="clear" w:color="auto" w:fill="FFFFFF"/>
        </w:rPr>
        <w:t xml:space="preserve"> </w:t>
      </w:r>
      <w:r w:rsidRPr="00B10285">
        <w:rPr>
          <w:rFonts w:ascii="Century Gothic" w:hAnsi="Century Gothic" w:cs="Times New Roman"/>
          <w:bCs/>
        </w:rPr>
        <w:t>Biuro Informacji Gospodarczej Info Monitor S.A. (</w:t>
      </w:r>
      <w:proofErr w:type="spellStart"/>
      <w:r w:rsidRPr="00B10285">
        <w:rPr>
          <w:rFonts w:ascii="Century Gothic" w:hAnsi="Century Gothic" w:cs="Times New Roman"/>
          <w:bCs/>
        </w:rPr>
        <w:t>InfoMonitor</w:t>
      </w:r>
      <w:proofErr w:type="spellEnd"/>
      <w:r w:rsidRPr="00B10285">
        <w:rPr>
          <w:rFonts w:ascii="Century Gothic" w:hAnsi="Century Gothic" w:cs="Times New Roman"/>
          <w:bCs/>
        </w:rPr>
        <w:t xml:space="preserve">), </w:t>
      </w:r>
      <w:r w:rsidRPr="00B10285">
        <w:rPr>
          <w:rFonts w:ascii="Century Gothic" w:hAnsi="Century Gothic" w:cs="Times New Roman"/>
          <w:bCs/>
          <w:shd w:val="clear" w:color="auto" w:fill="FFFFFF"/>
        </w:rPr>
        <w:t xml:space="preserve">Krajowy Rejestr Długów Biuro Informacji Gospodarczej S.A. (KRD), </w:t>
      </w:r>
      <w:r w:rsidRPr="00B10285">
        <w:rPr>
          <w:rStyle w:val="Pogrubienie"/>
          <w:rFonts w:ascii="Century Gothic" w:hAnsi="Century Gothic"/>
          <w:shd w:val="clear" w:color="auto" w:fill="FFFFFF"/>
        </w:rPr>
        <w:t xml:space="preserve"> </w:t>
      </w:r>
      <w:r w:rsidRPr="00B10285">
        <w:rPr>
          <w:rFonts w:ascii="Century Gothic" w:hAnsi="Century Gothic" w:cs="Times New Roman"/>
        </w:rPr>
        <w:t>ERIF Biuro Informacji Gospodarczej S.A. (ERIF</w:t>
      </w:r>
      <w:r w:rsidRPr="00B10285">
        <w:rPr>
          <w:rStyle w:val="Pogrubienie"/>
          <w:rFonts w:ascii="Century Gothic" w:hAnsi="Century Gothic"/>
          <w:shd w:val="clear" w:color="auto" w:fill="FFFFFF"/>
        </w:rPr>
        <w:t xml:space="preserve">), Krajowa Informacja Długów </w:t>
      </w:r>
      <w:r w:rsidRPr="00B10285">
        <w:rPr>
          <w:rStyle w:val="Pogrubienie"/>
          <w:rFonts w:ascii="Century Gothic" w:hAnsi="Century Gothic"/>
        </w:rPr>
        <w:t xml:space="preserve">Telekomunikacyjnych </w:t>
      </w:r>
      <w:r w:rsidRPr="00B10285">
        <w:rPr>
          <w:rFonts w:ascii="Century Gothic" w:hAnsi="Century Gothic" w:cs="Times New Roman"/>
          <w:bCs/>
        </w:rPr>
        <w:t xml:space="preserve">Biuro Informacji Gospodarczej S.A. </w:t>
      </w:r>
      <w:r w:rsidRPr="00B10285">
        <w:rPr>
          <w:rStyle w:val="Pogrubienie"/>
          <w:rFonts w:ascii="Century Gothic" w:hAnsi="Century Gothic"/>
        </w:rPr>
        <w:t>(KIDT)</w:t>
      </w:r>
      <w:r w:rsidRPr="00B10285">
        <w:rPr>
          <w:rFonts w:ascii="Century Gothic" w:hAnsi="Century Gothic" w:cs="Times New Roman"/>
          <w:bCs/>
        </w:rPr>
        <w:t xml:space="preserve">. Z przedłożonych kontrolującym raportów za okres od 30.08 – 22.11.2021 r.  aktualizacji informacji gospodarczej o dłużnikach alimentacyjnych </w:t>
      </w:r>
      <w:r w:rsidRPr="00B10285">
        <w:rPr>
          <w:rFonts w:ascii="Century Gothic" w:hAnsi="Century Gothic" w:cs="Times New Roman"/>
          <w:bCs/>
          <w:shd w:val="clear" w:color="auto" w:fill="FFFFFF"/>
        </w:rPr>
        <w:t xml:space="preserve">przekazanej do Biur Informacji Gospodarczej  </w:t>
      </w:r>
      <w:r w:rsidRPr="00B10285">
        <w:rPr>
          <w:rStyle w:val="Pogrubienie"/>
          <w:rFonts w:ascii="Century Gothic" w:hAnsi="Century Gothic"/>
        </w:rPr>
        <w:t xml:space="preserve">wynika data powstania zadłużenia, data aktualizacji informacji gospodarczej i wykaz BIG, do których wysyłane są zgłoszenia. </w:t>
      </w:r>
      <w:r w:rsidRPr="00B10285">
        <w:rPr>
          <w:rFonts w:ascii="Century Gothic" w:hAnsi="Century Gothic" w:cs="Times New Roman"/>
          <w:bCs/>
        </w:rPr>
        <w:t xml:space="preserve">Na 11 badanych dokumentacji dłużników alimentacyjnych w raportach zgłoszenia do BIG  brak zgłoszeń dwóch dłużników. Jak wyjaśniła Kierownik Referatu, wynika to z tego, że nie minął jeszcze ustawowy termin 6 miesięcy powstania zaległości od przyznania świadczenia alimentacyjnego. Zatem w tych przypadkach jednostka nie wysłała zgłoszeń zgodnie z przepisami ustawy. W kolejnych 2 przypadkach jednostka dokonała zgłoszeń do BIG  w każdym miesiącu. W przypadku 7 dłużników na 5 przedłożonych raportów zgłoszeń - brak zgłoszeń w pojedynczych miesiącach. </w:t>
      </w:r>
      <w:r w:rsidRPr="00B10285">
        <w:rPr>
          <w:rStyle w:val="Pogrubienie"/>
          <w:rFonts w:ascii="Century Gothic" w:hAnsi="Century Gothic"/>
        </w:rPr>
        <w:t xml:space="preserve">Dobrą praktyką byłoby prowadzenie  raportów do BIG w odrębnie prowadzonych dokumentacji poszczególnych dłużników.  </w:t>
      </w:r>
    </w:p>
    <w:p w:rsidR="003E4746" w:rsidRPr="00B10285" w:rsidRDefault="003E4746" w:rsidP="003E4746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outlineLvl w:val="0"/>
        <w:rPr>
          <w:rFonts w:ascii="Century Gothic" w:hAnsi="Century Gothic" w:cs="Times New Roman"/>
          <w:color w:val="000000" w:themeColor="text1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W Urzędzie Miejskim w Jasieniu rozpatrywano wnioski o przyznanie świadczenia z funduszu alimentacyjnego i dokonywano wypłat świadczeń przyznanych na podstawie </w:t>
      </w:r>
      <w:r w:rsidRPr="00B10285">
        <w:rPr>
          <w:rFonts w:ascii="Century Gothic" w:eastAsia="Calibri" w:hAnsi="Century Gothic" w:cs="Times New Roman"/>
          <w:lang w:eastAsia="pl-PL"/>
        </w:rPr>
        <w:lastRenderedPageBreak/>
        <w:t xml:space="preserve">skontrolowanych wniosków zgodnie z terminami wskazanymi w ustawie. Jednostka  z uchybieniami wypełniała obowiązki organu właściwego wierzyciela </w:t>
      </w:r>
      <w:r w:rsidRPr="00B10285">
        <w:rPr>
          <w:rFonts w:ascii="Century Gothic" w:hAnsi="Century Gothic"/>
        </w:rPr>
        <w:t>w zakresie</w:t>
      </w:r>
      <w:r w:rsidRPr="00B10285">
        <w:rPr>
          <w:rFonts w:ascii="Century Gothic" w:eastAsia="Calibri" w:hAnsi="Century Gothic" w:cs="Times New Roman"/>
          <w:lang w:eastAsia="pl-PL"/>
        </w:rPr>
        <w:t xml:space="preserve"> wniosku o podjęcie działań wobec dłużnika alimentacyjnego (1 przypadek) i przekazywania dłużnikowi alimentacyjnemu i organowi właściwemu dłużnika informacji o przyznaniu osobie uprawnionej świadczeń z funduszu alimentacyjnego, danych dotyczących organu prowadzącego postępowanie egzekucyjne i stanu zobowiązań dłużnika alimentacyjnego (1 przypadek). </w:t>
      </w: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B10285">
        <w:rPr>
          <w:rFonts w:ascii="Century Gothic" w:hAnsi="Century Gothic" w:cs="Times New Roman"/>
          <w:i/>
        </w:rPr>
        <w:t xml:space="preserve">(akta kontroli str.153-174,319-380) </w:t>
      </w:r>
    </w:p>
    <w:p w:rsidR="003E4746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  <w:highlight w:val="yellow"/>
        </w:rPr>
      </w:pP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  <w:highlight w:val="yellow"/>
        </w:rPr>
      </w:pPr>
    </w:p>
    <w:p w:rsidR="003E4746" w:rsidRPr="00B10285" w:rsidRDefault="003E4746" w:rsidP="003E4746">
      <w:pPr>
        <w:numPr>
          <w:ilvl w:val="3"/>
          <w:numId w:val="2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B10285">
        <w:rPr>
          <w:rFonts w:ascii="Century Gothic" w:eastAsia="Calibri" w:hAnsi="Century Gothic" w:cs="Times New Roman"/>
          <w:b/>
        </w:rPr>
        <w:t>Prawidłowość sporządzania sprawozdawczości.</w:t>
      </w: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  <w:r w:rsidRPr="00B10285">
        <w:rPr>
          <w:rFonts w:ascii="Century Gothic" w:eastAsia="Calibri" w:hAnsi="Century Gothic" w:cs="Times New Roman"/>
          <w:color w:val="000000"/>
          <w:lang w:eastAsia="pl-PL"/>
        </w:rPr>
        <w:t>Kryterium: legalność i rzetelność.</w:t>
      </w: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i/>
        </w:rPr>
      </w:pPr>
      <w:r w:rsidRPr="00B10285">
        <w:rPr>
          <w:rFonts w:ascii="Century Gothic" w:eastAsia="Calibri" w:hAnsi="Century Gothic" w:cs="Times New Roman"/>
          <w:color w:val="000000"/>
          <w:lang w:eastAsia="pl-PL"/>
        </w:rPr>
        <w:t xml:space="preserve">Miernik 1: </w:t>
      </w:r>
      <w:r w:rsidRPr="00B10285">
        <w:rPr>
          <w:rFonts w:ascii="Century Gothic" w:eastAsia="Calibri" w:hAnsi="Century Gothic" w:cs="Times New Roman"/>
          <w:i/>
          <w:lang w:eastAsia="pl-PL"/>
        </w:rPr>
        <w:t xml:space="preserve">Czy jednostka kontrolowana rzetelnie, prawidłowo i terminowo sporządzała sprawozdania z realizacji zadań z zakresu świadczeń z funduszu alimentacyjnego </w:t>
      </w:r>
      <w:r w:rsidRPr="00B10285">
        <w:rPr>
          <w:rFonts w:ascii="Century Gothic" w:eastAsia="Calibri" w:hAnsi="Century Gothic" w:cs="Times New Roman"/>
          <w:i/>
        </w:rPr>
        <w:t>(100% - norma, 99% - 90% - pozytywna z uchybieniami, 89% - 50% - pozytywna z nieprawidłowościami, poniżej 50% - negatywna).</w:t>
      </w: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i/>
          <w:lang w:eastAsia="pl-PL"/>
        </w:rPr>
        <w:t xml:space="preserve"> </w:t>
      </w:r>
    </w:p>
    <w:p w:rsidR="003E4746" w:rsidRPr="00B10285" w:rsidRDefault="003E4746" w:rsidP="003E4746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highlight w:val="yellow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Podczas kontroli analizie poddano sprawozdanie o symbolu Fundusz </w:t>
      </w:r>
      <w:proofErr w:type="spellStart"/>
      <w:r w:rsidRPr="00B10285">
        <w:rPr>
          <w:rFonts w:ascii="Century Gothic" w:eastAsia="Calibri" w:hAnsi="Century Gothic" w:cs="Times New Roman"/>
          <w:lang w:eastAsia="pl-PL"/>
        </w:rPr>
        <w:t>Alimentacyjny-G</w:t>
      </w:r>
      <w:proofErr w:type="spellEnd"/>
      <w:r w:rsidRPr="00B10285">
        <w:rPr>
          <w:rFonts w:ascii="Century Gothic" w:eastAsia="Calibri" w:hAnsi="Century Gothic" w:cs="Times New Roman"/>
          <w:lang w:eastAsia="pl-PL"/>
        </w:rPr>
        <w:t xml:space="preserve"> zamieszczone w CAS, sporządzane za III kwartał 2021 r. wg stanu na 30 września 2021 r. z terminem przekazania do wojewody do 15. września 2021 r. Z historii zmian sprawozdania, wynika że Urząd Miejski w Jasieniu przekazał przedmiotowe sprawozdanie za pośrednictwem CAS terminowo, tj. 14 września 2021 r. </w:t>
      </w:r>
    </w:p>
    <w:p w:rsidR="003E4746" w:rsidRPr="00B10285" w:rsidRDefault="003E4746" w:rsidP="003E4746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Dane przedstawione w sprawozdaniu za III kwartał 2021 r. w trakcie kontroli zostały poddane analizie w zestawieniu z przedłożonymi listami wypłat za okres od stycznia do września 2021 r. Liczba świadczeń i wydatki na świadczenia z funduszu alimentacyjnego w sprawozdaniu kwartalnym podane są narastająco od początku roku. Kontrolującym przedłożono 23 listy wypłat świadczeń z funduszu alimentacyjnego za III kwartał  2021 r. łącznie na kwotę 123.478,45 zł. </w:t>
      </w:r>
    </w:p>
    <w:p w:rsidR="003E4746" w:rsidRPr="00B10285" w:rsidRDefault="003E4746" w:rsidP="003E4746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Łączna kwota wypłaconych świadczeń z funduszu alimentacyjnego wykazana w sprawozdaniu kwartalnym za III kwartał 2021 r. – narastająco od początku 2021 r. (o symbolu Fundusz Alimentacyjny -G) wynosi 123.882,45 zł.  Różnica między kwotą wydatków na świadczenia w sprawozdaniu a zestawieniem z list wypłat wynika z nie ujmowania w sprawozdaniu (część A) kwot potrąceń i naliczonych odsetek (404 zł) z tytułu spłat nienależnie pobranych świadczeń. Jednostka w sposób właściwy ujęła te operacje w sprawozdaniu.  </w:t>
      </w:r>
    </w:p>
    <w:p w:rsidR="003E4746" w:rsidRPr="00B10285" w:rsidRDefault="003E4746" w:rsidP="003E4746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>Dane ujęte w części D1, E  i F sprawozdania kontrolujący zestawili z przedłożonymi raportami złożonych wniosków, wykazem rodzin pobierających świadczenia z funduszu alimentacyjnego i wykazem dłużników alimentacyjnych w gminie. Dane te są zgodne z przedłożonymi raportami.</w:t>
      </w: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  <w:r w:rsidRPr="00B10285">
        <w:rPr>
          <w:rFonts w:ascii="Century Gothic" w:hAnsi="Century Gothic" w:cs="Times New Roman"/>
          <w:lang w:eastAsia="pl-PL"/>
        </w:rPr>
        <w:t>Zatem jednostka terminowo i rzetelnie sporządziła sprawozdanie rzeczowo-finansowe z wykonywania zadań z zakresu świadczeń z funduszu alimentacyjnego.</w:t>
      </w:r>
    </w:p>
    <w:p w:rsidR="003E4746" w:rsidRPr="00B10285" w:rsidRDefault="003E4746" w:rsidP="003E4746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B10285">
        <w:rPr>
          <w:rFonts w:ascii="Century Gothic" w:hAnsi="Century Gothic" w:cs="Times New Roman"/>
          <w:i/>
        </w:rPr>
        <w:t xml:space="preserve">(akta kontroli </w:t>
      </w:r>
      <w:r w:rsidRPr="00B10285">
        <w:rPr>
          <w:rFonts w:ascii="Century Gothic" w:hAnsi="Century Gothic" w:cs="Times New Roman"/>
          <w:i/>
          <w:shd w:val="clear" w:color="auto" w:fill="FFFFFF" w:themeFill="background1"/>
        </w:rPr>
        <w:t xml:space="preserve">str. 143-152, 175-319 </w:t>
      </w:r>
      <w:r w:rsidRPr="00B10285">
        <w:rPr>
          <w:rFonts w:ascii="Century Gothic" w:hAnsi="Century Gothic" w:cs="Times New Roman"/>
          <w:i/>
        </w:rPr>
        <w:t xml:space="preserve">) </w:t>
      </w:r>
    </w:p>
    <w:p w:rsidR="003E4746" w:rsidRDefault="003E4746" w:rsidP="003E4746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</w:p>
    <w:p w:rsidR="003E4746" w:rsidRDefault="003E4746" w:rsidP="003E4746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</w:p>
    <w:p w:rsidR="0003087F" w:rsidRPr="00B10285" w:rsidRDefault="0003087F" w:rsidP="003E4746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  <w:r w:rsidRPr="00B10285">
        <w:rPr>
          <w:rFonts w:ascii="Century Gothic" w:hAnsi="Century Gothic" w:cs="Times New Roman"/>
          <w:b/>
          <w:bCs/>
          <w:lang w:eastAsia="pl-PL"/>
        </w:rPr>
        <w:lastRenderedPageBreak/>
        <w:t>Za kryteria oceny posłużyły:</w:t>
      </w:r>
    </w:p>
    <w:p w:rsidR="003E4746" w:rsidRPr="00B10285" w:rsidRDefault="003E4746" w:rsidP="003E47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Century Gothic" w:hAnsi="Century Gothic" w:cs="Times New Roman"/>
          <w:lang w:eastAsia="pl-PL"/>
        </w:rPr>
      </w:pPr>
      <w:r w:rsidRPr="00B10285">
        <w:rPr>
          <w:rFonts w:ascii="Century Gothic" w:hAnsi="Century Gothic" w:cs="Times New Roman"/>
          <w:lang w:eastAsia="pl-PL"/>
        </w:rPr>
        <w:t>legalność</w:t>
      </w:r>
      <w:r w:rsidRPr="00897928">
        <w:rPr>
          <w:rFonts w:ascii="Century Gothic" w:hAnsi="Century Gothic" w:cs="Times New Roman"/>
          <w:lang w:eastAsia="pl-PL"/>
        </w:rPr>
        <w:t xml:space="preserve"> –</w:t>
      </w:r>
      <w:r w:rsidRPr="00B10285">
        <w:rPr>
          <w:rFonts w:ascii="Century Gothic" w:hAnsi="Century Gothic" w:cs="Times New Roman"/>
          <w:lang w:eastAsia="pl-PL"/>
        </w:rPr>
        <w:t xml:space="preserve"> w toku kontroli nie stwierdzono naruszenia przepisów prawa w zakresie </w:t>
      </w:r>
      <w:r w:rsidRPr="00B10285">
        <w:rPr>
          <w:rFonts w:ascii="Century Gothic" w:hAnsi="Century Gothic" w:cs="Times New Roman"/>
        </w:rPr>
        <w:t>przyznawania świadczeń z funduszu alimentacyjnego.</w:t>
      </w:r>
    </w:p>
    <w:p w:rsidR="003E4746" w:rsidRPr="00B10285" w:rsidRDefault="003E4746" w:rsidP="003E47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Century Gothic" w:eastAsia="Calibri" w:hAnsi="Century Gothic" w:cs="Times New Roman"/>
          <w:b/>
          <w:bCs/>
          <w:lang w:eastAsia="pl-PL"/>
        </w:rPr>
      </w:pPr>
      <w:r w:rsidRPr="00B10285">
        <w:rPr>
          <w:rFonts w:ascii="Century Gothic" w:hAnsi="Century Gothic" w:cs="Times New Roman"/>
          <w:lang w:eastAsia="pl-PL"/>
        </w:rPr>
        <w:t>rzetelność</w:t>
      </w:r>
      <w:r w:rsidRPr="00897928">
        <w:rPr>
          <w:rFonts w:ascii="Century Gothic" w:hAnsi="Century Gothic" w:cs="Times New Roman"/>
          <w:lang w:eastAsia="pl-PL"/>
        </w:rPr>
        <w:t xml:space="preserve"> </w:t>
      </w:r>
      <w:r w:rsidRPr="00897928">
        <w:rPr>
          <w:rFonts w:ascii="Century Gothic" w:hAnsi="Century Gothic" w:cs="Times New Roman"/>
          <w:bCs/>
          <w:lang w:eastAsia="pl-PL"/>
        </w:rPr>
        <w:t>–</w:t>
      </w:r>
      <w:r w:rsidRPr="00B10285">
        <w:rPr>
          <w:rFonts w:ascii="Century Gothic" w:hAnsi="Century Gothic" w:cs="Times New Roman"/>
          <w:b/>
          <w:bCs/>
          <w:lang w:eastAsia="pl-PL"/>
        </w:rPr>
        <w:t xml:space="preserve"> </w:t>
      </w:r>
      <w:r w:rsidRPr="00B10285">
        <w:rPr>
          <w:rFonts w:ascii="Century Gothic" w:hAnsi="Century Gothic" w:cs="Times New Roman"/>
          <w:lang w:eastAsia="pl-PL"/>
        </w:rPr>
        <w:t xml:space="preserve">na podstawie skontrolowanej dokumentacji stwierdzono, iż kontrolowane zadania były realizowane w sposób rzetelny. Niemniej jednak stwierdzono </w:t>
      </w:r>
      <w:r w:rsidRPr="00B10285">
        <w:rPr>
          <w:rFonts w:ascii="Century Gothic" w:hAnsi="Century Gothic" w:cs="Times New Roman"/>
          <w:color w:val="000000"/>
          <w:lang w:eastAsia="pl-PL"/>
        </w:rPr>
        <w:t xml:space="preserve">uchybienia dotyczące </w:t>
      </w:r>
      <w:r w:rsidRPr="00B10285">
        <w:rPr>
          <w:rFonts w:ascii="Century Gothic" w:eastAsia="Calibri" w:hAnsi="Century Gothic" w:cs="Times New Roman"/>
          <w:lang w:eastAsia="pl-PL"/>
        </w:rPr>
        <w:t>braku pisma do dłużnika o przyznaniu świadczenia z funduszu alimentacyjnego i pisma do organu właściwego dłużnika o podjęcie działań wobec dłużnika.</w:t>
      </w: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eastAsia="Calibri" w:hAnsi="Century Gothic" w:cs="Times New Roman"/>
          <w:b/>
          <w:bCs/>
          <w:lang w:eastAsia="pl-PL"/>
        </w:rPr>
      </w:pPr>
    </w:p>
    <w:p w:rsidR="003E4746" w:rsidRPr="00B10285" w:rsidRDefault="003E4746" w:rsidP="003E4746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 w:rsidRPr="00B10285">
        <w:rPr>
          <w:rFonts w:ascii="Century Gothic" w:eastAsia="Calibri" w:hAnsi="Century Gothic" w:cs="Times New Roman"/>
          <w:lang w:eastAsia="pl-PL"/>
        </w:rPr>
        <w:t xml:space="preserve">Na tym kontrolę zakończono i dokonano wpisu do książki kontroli pod poz. 3/2021. </w:t>
      </w:r>
    </w:p>
    <w:p w:rsidR="003E4746" w:rsidRPr="003E4746" w:rsidRDefault="003E4746" w:rsidP="003E4746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 w:rsidRPr="003E4746">
        <w:rPr>
          <w:rFonts w:ascii="Century Gothic" w:eastAsia="Calibri" w:hAnsi="Century Gothic" w:cs="Times New Roman"/>
          <w:color w:val="000000"/>
          <w:lang w:eastAsia="pl-PL"/>
        </w:rPr>
        <w:t xml:space="preserve">Kontrola w zakresie </w:t>
      </w:r>
      <w:r w:rsidRPr="003E4746">
        <w:rPr>
          <w:rFonts w:ascii="Century Gothic" w:hAnsi="Century Gothic" w:cs="Times New Roman"/>
        </w:rPr>
        <w:t>zasadności przyznawania świadczeń z funduszu alimentacyjnego, rzetelności i terminowości realizacji przez organ właściwy wierzyciela obowiązków wynikających z ustawy o pomocy osobom uprawnionym do alimentów</w:t>
      </w:r>
      <w:r w:rsidRPr="003E4746">
        <w:rPr>
          <w:rFonts w:ascii="Century Gothic" w:eastAsia="Calibri" w:hAnsi="Century Gothic" w:cs="Times New Roman"/>
        </w:rPr>
        <w:t xml:space="preserve"> w okresie </w:t>
      </w:r>
      <w:r w:rsidRPr="00B10285">
        <w:rPr>
          <w:rFonts w:ascii="Century Gothic" w:eastAsia="Calibri" w:hAnsi="Century Gothic" w:cs="Times New Roman"/>
        </w:rPr>
        <w:t>od 1</w:t>
      </w:r>
      <w:r>
        <w:rPr>
          <w:rFonts w:ascii="Century Gothic" w:eastAsia="Calibri" w:hAnsi="Century Gothic" w:cs="Times New Roman"/>
        </w:rPr>
        <w:t> </w:t>
      </w:r>
      <w:r w:rsidRPr="00B10285">
        <w:rPr>
          <w:rFonts w:ascii="Century Gothic" w:eastAsia="Calibri" w:hAnsi="Century Gothic" w:cs="Times New Roman"/>
        </w:rPr>
        <w:t>października 2020 r. do 3 listopada 2021 r.</w:t>
      </w:r>
      <w:r>
        <w:rPr>
          <w:rFonts w:ascii="Century Gothic" w:eastAsia="Calibri" w:hAnsi="Century Gothic" w:cs="Times New Roman"/>
        </w:rPr>
        <w:t xml:space="preserve"> </w:t>
      </w:r>
      <w:r w:rsidRPr="003E4746">
        <w:rPr>
          <w:rFonts w:ascii="Century Gothic" w:hAnsi="Century Gothic" w:cs="Times New Roman"/>
        </w:rPr>
        <w:t>oraz prawidłowości sporządzania sprawozdawczości</w:t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 xml:space="preserve"> </w:t>
      </w:r>
      <w:r w:rsidRPr="003E4746">
        <w:rPr>
          <w:rFonts w:ascii="Century Gothic" w:eastAsia="Calibri" w:hAnsi="Century Gothic" w:cs="Times New Roman"/>
          <w:lang w:eastAsia="pl-PL"/>
        </w:rPr>
        <w:t xml:space="preserve">wykazała uchybienia </w:t>
      </w:r>
      <w:r w:rsidRPr="00B10285">
        <w:rPr>
          <w:rFonts w:ascii="Century Gothic" w:hAnsi="Century Gothic" w:cs="Times New Roman"/>
          <w:color w:val="000000"/>
          <w:lang w:eastAsia="pl-PL"/>
        </w:rPr>
        <w:t xml:space="preserve">dotyczące </w:t>
      </w:r>
      <w:r w:rsidRPr="00B10285">
        <w:rPr>
          <w:rFonts w:ascii="Century Gothic" w:eastAsia="Calibri" w:hAnsi="Century Gothic" w:cs="Times New Roman"/>
          <w:lang w:eastAsia="pl-PL"/>
        </w:rPr>
        <w:t xml:space="preserve">braku pisma do dłużnika o przyznaniu świadczenia z funduszu alimentacyjnego i pisma </w:t>
      </w:r>
      <w:bookmarkStart w:id="1" w:name="_Hlk92193206"/>
      <w:r w:rsidRPr="00B10285">
        <w:rPr>
          <w:rFonts w:ascii="Century Gothic" w:eastAsia="Calibri" w:hAnsi="Century Gothic" w:cs="Times New Roman"/>
          <w:lang w:eastAsia="pl-PL"/>
        </w:rPr>
        <w:t>do organu właściwego dłużnika o podjęcie działań wobec dłużnika.</w:t>
      </w:r>
    </w:p>
    <w:bookmarkEnd w:id="1"/>
    <w:p w:rsidR="003E4746" w:rsidRPr="003E4746" w:rsidRDefault="003E4746" w:rsidP="003E4746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3E4746" w:rsidRDefault="003E4746" w:rsidP="003E4746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  <w:r w:rsidRPr="003E4746">
        <w:rPr>
          <w:rFonts w:ascii="Century Gothic" w:eastAsia="Calibri" w:hAnsi="Century Gothic" w:cs="Times New Roman"/>
          <w:b/>
          <w:color w:val="000000"/>
          <w:lang w:eastAsia="pl-PL"/>
        </w:rPr>
        <w:t>Z uwagi na stwierdzone uchybienia, zalecam</w:t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>:</w:t>
      </w:r>
    </w:p>
    <w:p w:rsidR="003E4746" w:rsidRPr="003E4746" w:rsidRDefault="003E4746" w:rsidP="003E4746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CA5F06" w:rsidRPr="00CA5F06" w:rsidRDefault="00CA5F06" w:rsidP="00897928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eastAsia="Calibri" w:hAnsi="Century Gothic" w:cs="Times New Roman"/>
          <w:color w:val="000000"/>
          <w:lang w:eastAsia="pl-PL"/>
        </w:rPr>
      </w:pPr>
      <w:r>
        <w:rPr>
          <w:rFonts w:ascii="Century Gothic" w:eastAsia="Calibri" w:hAnsi="Century Gothic" w:cs="Times New Roman"/>
          <w:color w:val="000000"/>
          <w:lang w:eastAsia="pl-PL"/>
        </w:rPr>
        <w:t xml:space="preserve">przekazywać dłużnikom alimentacyjnym informacje </w:t>
      </w:r>
      <w:r w:rsidRPr="00B10285">
        <w:rPr>
          <w:rFonts w:ascii="Century Gothic" w:eastAsia="Times New Roman" w:hAnsi="Century Gothic" w:cs="Times New Roman"/>
          <w:lang w:eastAsia="pl-PL"/>
        </w:rPr>
        <w:t>o przyznaniu osobie uprawnionej świadczeń z funduszu alimentacyjnego oraz o obowiązku zwrotu wraz z odsetkami należności z tytułu świadczeń z funduszu alimentacyjnego wypłacanych osobie uprawnionej</w:t>
      </w:r>
      <w:r w:rsidRPr="00CA5F06">
        <w:rPr>
          <w:rFonts w:ascii="Century Gothic" w:eastAsia="Times New Roman" w:hAnsi="Century Gothic" w:cs="Times New Roman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lang w:eastAsia="pl-PL"/>
        </w:rPr>
        <w:t xml:space="preserve">oraz </w:t>
      </w:r>
      <w:r w:rsidRPr="00B10285">
        <w:rPr>
          <w:rFonts w:ascii="Century Gothic" w:eastAsia="Times New Roman" w:hAnsi="Century Gothic" w:cs="Times New Roman"/>
          <w:lang w:eastAsia="pl-PL"/>
        </w:rPr>
        <w:t>o wysokości zobowiązań dłużnika alimentacyjnego wobec Skarbu Państwa</w:t>
      </w:r>
      <w:r>
        <w:rPr>
          <w:rFonts w:ascii="Century Gothic" w:eastAsia="Times New Roman" w:hAnsi="Century Gothic" w:cs="Times New Roman"/>
          <w:lang w:eastAsia="pl-PL"/>
        </w:rPr>
        <w:t>,</w:t>
      </w:r>
    </w:p>
    <w:p w:rsidR="00CA5F06" w:rsidRPr="00CA5F06" w:rsidRDefault="00CA5F06" w:rsidP="00CA5F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  <w:r w:rsidRPr="00CA5F06">
        <w:rPr>
          <w:rFonts w:ascii="Century Gothic" w:eastAsia="Calibri" w:hAnsi="Century Gothic" w:cs="Times New Roman"/>
          <w:color w:val="000000"/>
          <w:lang w:eastAsia="pl-PL"/>
        </w:rPr>
        <w:t xml:space="preserve">występować do </w:t>
      </w:r>
      <w:r w:rsidRPr="00CA5F06">
        <w:rPr>
          <w:rFonts w:ascii="Century Gothic" w:eastAsia="Calibri" w:hAnsi="Century Gothic" w:cs="Times New Roman"/>
          <w:lang w:eastAsia="pl-PL"/>
        </w:rPr>
        <w:t>organu właściwego dłużnika o podjęcie działań wobec dłużnika.</w:t>
      </w:r>
    </w:p>
    <w:p w:rsidR="00CA5F06" w:rsidRPr="00CA5F06" w:rsidRDefault="00CA5F06" w:rsidP="00CA5F06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3E4746" w:rsidRPr="003E4746" w:rsidRDefault="003E4746" w:rsidP="003E4746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3E4746" w:rsidRPr="003E4746" w:rsidRDefault="003E4746" w:rsidP="003E4746">
      <w:pPr>
        <w:spacing w:after="0" w:line="240" w:lineRule="auto"/>
        <w:jc w:val="center"/>
        <w:rPr>
          <w:rFonts w:ascii="Century Gothic" w:eastAsia="Calibri" w:hAnsi="Century Gothic" w:cs="Times New Roman"/>
          <w:color w:val="000000"/>
          <w:lang w:eastAsia="pl-PL"/>
        </w:rPr>
      </w:pPr>
      <w:r w:rsidRPr="003E4746">
        <w:rPr>
          <w:rFonts w:ascii="Century Gothic" w:hAnsi="Century Gothic"/>
          <w:b/>
          <w:lang w:eastAsia="pl-PL"/>
        </w:rPr>
        <w:t>POUCZENIE</w:t>
      </w:r>
    </w:p>
    <w:p w:rsidR="003E4746" w:rsidRPr="003E4746" w:rsidRDefault="003E4746" w:rsidP="003E4746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3E4746" w:rsidRPr="003E4746" w:rsidRDefault="003E4746" w:rsidP="003E4746">
      <w:pPr>
        <w:spacing w:after="0"/>
        <w:rPr>
          <w:rFonts w:ascii="Century Gothic" w:hAnsi="Century Gothic" w:cs="Times New Roman"/>
          <w:lang w:eastAsia="pl-PL"/>
        </w:rPr>
      </w:pPr>
      <w:r w:rsidRPr="003E4746">
        <w:rPr>
          <w:rFonts w:ascii="Century Gothic" w:hAnsi="Century Gothic" w:cs="Times New Roman"/>
          <w:lang w:eastAsia="pl-PL"/>
        </w:rPr>
        <w:t>Na podstawie art. 46 ust. 3 pkt 3 i art. 48 ustawy z dnia 15 lipca 2011 r. o kontroli w administracji rządowej (</w:t>
      </w:r>
      <w:r w:rsidRPr="003E4746">
        <w:rPr>
          <w:rFonts w:ascii="Century Gothic" w:eastAsia="Calibri" w:hAnsi="Century Gothic" w:cs="Times New Roman"/>
        </w:rPr>
        <w:t>Dz. U. z 2020 r. poz. 224</w:t>
      </w:r>
      <w:r w:rsidRPr="003E4746">
        <w:rPr>
          <w:rFonts w:ascii="Century Gothic" w:hAnsi="Century Gothic" w:cs="Times New Roman"/>
          <w:lang w:eastAsia="pl-PL"/>
        </w:rPr>
        <w:t>) oczekuję w terminie 30 dni, liczonym od daty otrzymania niniejszego wystąpienia pokontrolnego, informacji o sposobie wykorzystania uwag i wniosków oraz bieżącego wykonywania zaleceń.</w:t>
      </w:r>
    </w:p>
    <w:p w:rsidR="003E4746" w:rsidRPr="003E4746" w:rsidRDefault="003E4746" w:rsidP="003E4746">
      <w:pPr>
        <w:spacing w:after="0"/>
        <w:rPr>
          <w:rFonts w:ascii="Century Gothic" w:hAnsi="Century Gothic" w:cs="Times New Roman"/>
          <w:lang w:eastAsia="pl-PL"/>
        </w:rPr>
      </w:pPr>
      <w:r w:rsidRPr="003E4746">
        <w:rPr>
          <w:rFonts w:ascii="Century Gothic" w:hAnsi="Century Gothic" w:cs="Times New Roman"/>
          <w:lang w:eastAsia="pl-PL"/>
        </w:rPr>
        <w:t>Od niniejszego wystąpienia pokontrolnego nie przysługują środki odwoławcze.</w:t>
      </w:r>
    </w:p>
    <w:p w:rsidR="003E4746" w:rsidRPr="003E4746" w:rsidRDefault="003E4746" w:rsidP="003E4746">
      <w:pPr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:rsidR="003E4746" w:rsidRPr="003E4746" w:rsidRDefault="003E4746" w:rsidP="003E4746">
      <w:pPr>
        <w:spacing w:after="0"/>
        <w:rPr>
          <w:rFonts w:ascii="Century Gothic" w:eastAsia="Calibri" w:hAnsi="Century Gothic" w:cs="Times New Roman"/>
          <w:i/>
          <w:color w:val="000000"/>
          <w:lang w:eastAsia="pl-PL"/>
        </w:rPr>
      </w:pPr>
      <w:r w:rsidRPr="003E4746"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E4746">
        <w:rPr>
          <w:rFonts w:ascii="Century Gothic" w:eastAsia="Calibri" w:hAnsi="Century Gothic" w:cs="Times New Roman"/>
          <w:color w:val="000000"/>
          <w:lang w:eastAsia="pl-PL"/>
        </w:rPr>
        <w:tab/>
      </w:r>
      <w:r w:rsidR="00897928"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E4746">
        <w:rPr>
          <w:rFonts w:ascii="Century Gothic" w:eastAsia="Calibri" w:hAnsi="Century Gothic" w:cs="Times New Roman"/>
          <w:i/>
          <w:color w:val="000000"/>
          <w:lang w:eastAsia="pl-PL"/>
        </w:rPr>
        <w:t xml:space="preserve">Z poważaniem </w:t>
      </w:r>
    </w:p>
    <w:tbl>
      <w:tblPr>
        <w:tblpPr w:leftFromText="141" w:rightFromText="141" w:vertAnchor="text" w:horzAnchor="page" w:tblpX="6631" w:tblpY="219"/>
        <w:tblW w:w="3838" w:type="dxa"/>
        <w:tblLook w:val="04A0" w:firstRow="1" w:lastRow="0" w:firstColumn="1" w:lastColumn="0" w:noHBand="0" w:noVBand="1"/>
      </w:tblPr>
      <w:tblGrid>
        <w:gridCol w:w="3838"/>
      </w:tblGrid>
      <w:tr w:rsidR="00897928" w:rsidRPr="00D55E3E" w:rsidTr="00897928">
        <w:trPr>
          <w:trHeight w:val="490"/>
        </w:trPr>
        <w:tc>
          <w:tcPr>
            <w:tcW w:w="3838" w:type="dxa"/>
          </w:tcPr>
          <w:p w:rsidR="00897928" w:rsidRPr="00D55E3E" w:rsidRDefault="00897928" w:rsidP="008979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55E3E">
              <w:rPr>
                <w:rFonts w:ascii="Century Gothic" w:hAnsi="Century Gothic"/>
              </w:rPr>
              <w:t>WOJEWODA LUBUSKI</w:t>
            </w:r>
          </w:p>
          <w:p w:rsidR="00897928" w:rsidRPr="00D55E3E" w:rsidRDefault="00897928" w:rsidP="00897928">
            <w:pPr>
              <w:spacing w:after="0"/>
              <w:ind w:right="-108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</w:p>
          <w:p w:rsidR="00897928" w:rsidRPr="00D55E3E" w:rsidRDefault="00897928" w:rsidP="00897928">
            <w:pPr>
              <w:spacing w:after="0"/>
              <w:ind w:right="-108"/>
              <w:jc w:val="center"/>
              <w:rPr>
                <w:rFonts w:ascii="Century Gothic" w:hAnsi="Century Gothic"/>
              </w:rPr>
            </w:pPr>
            <w:r w:rsidRPr="00D55E3E">
              <w:rPr>
                <w:rFonts w:ascii="Century Gothic" w:eastAsia="Times New Roman" w:hAnsi="Century Gothic"/>
                <w:i/>
                <w:lang w:eastAsia="pl-PL"/>
              </w:rPr>
              <w:t xml:space="preserve">Władysław </w:t>
            </w:r>
            <w:proofErr w:type="spellStart"/>
            <w:r w:rsidRPr="00D55E3E">
              <w:rPr>
                <w:rFonts w:ascii="Century Gothic" w:eastAsia="Times New Roman" w:hAnsi="Century Gothic"/>
                <w:i/>
                <w:lang w:eastAsia="pl-PL"/>
              </w:rPr>
              <w:t>Dajczak</w:t>
            </w:r>
            <w:proofErr w:type="spellEnd"/>
          </w:p>
        </w:tc>
      </w:tr>
    </w:tbl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3E4746" w:rsidRPr="00B10285" w:rsidRDefault="003E4746" w:rsidP="003E4746">
      <w:pPr>
        <w:spacing w:after="0"/>
        <w:rPr>
          <w:rFonts w:ascii="Century Gothic" w:eastAsia="Calibri" w:hAnsi="Century Gothic" w:cs="Times New Roman"/>
          <w:lang w:eastAsia="pl-PL"/>
        </w:rPr>
      </w:pPr>
    </w:p>
    <w:sectPr w:rsidR="003E4746" w:rsidRPr="00B10285" w:rsidSect="004400AB">
      <w:footerReference w:type="default" r:id="rId11"/>
      <w:footerReference w:type="first" r:id="rId12"/>
      <w:pgSz w:w="11906" w:h="16838" w:code="9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03" w:rsidRDefault="00A55003">
      <w:pPr>
        <w:spacing w:after="0" w:line="240" w:lineRule="auto"/>
      </w:pPr>
      <w:r>
        <w:separator/>
      </w:r>
    </w:p>
  </w:endnote>
  <w:endnote w:type="continuationSeparator" w:id="0">
    <w:p w:rsidR="00A55003" w:rsidRDefault="00A5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i/>
        <w:sz w:val="16"/>
        <w:szCs w:val="16"/>
      </w:rPr>
      <w:id w:val="-1122921917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E514C7" w:rsidRDefault="00A55003" w:rsidP="007101B1">
        <w:pPr>
          <w:pStyle w:val="Stopka"/>
          <w:jc w:val="center"/>
          <w:rPr>
            <w:rFonts w:ascii="Century Gothic" w:hAnsi="Century Gothic"/>
            <w:i/>
            <w:sz w:val="16"/>
            <w:szCs w:val="16"/>
          </w:rPr>
        </w:pPr>
      </w:p>
      <w:p w:rsidR="00751FFD" w:rsidRPr="004400AB" w:rsidRDefault="00F964D1" w:rsidP="007101B1">
        <w:pPr>
          <w:pStyle w:val="Stopka"/>
          <w:jc w:val="center"/>
          <w:rPr>
            <w:rFonts w:ascii="Century Gothic" w:hAnsi="Century Gothic"/>
            <w:i/>
            <w:sz w:val="16"/>
            <w:szCs w:val="16"/>
          </w:rPr>
        </w:pPr>
        <w:r w:rsidRPr="004400AB">
          <w:rPr>
            <w:rFonts w:ascii="Century Gothic" w:hAnsi="Century Gothic"/>
            <w:i/>
            <w:color w:val="333333"/>
            <w:sz w:val="16"/>
            <w:szCs w:val="16"/>
            <w:shd w:val="clear" w:color="auto" w:fill="FFFFFF"/>
          </w:rPr>
          <w:t>"W ramach prowadzonych działań promujących ekologię, Lubuski Urząd Wojewódzki korzysta z papieru z recyklingu. Dbaj o naturę. Używaj papieru z odzysku."</w:t>
        </w:r>
      </w:p>
      <w:p w:rsidR="00751FFD" w:rsidRPr="004400AB" w:rsidRDefault="00A55003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751FFD" w:rsidRPr="004400AB" w:rsidRDefault="00F964D1" w:rsidP="004400AB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4400AB">
          <w:rPr>
            <w:rFonts w:ascii="Century Gothic" w:hAnsi="Century Gothic"/>
            <w:sz w:val="16"/>
            <w:szCs w:val="16"/>
          </w:rPr>
          <w:fldChar w:fldCharType="begin"/>
        </w:r>
        <w:r w:rsidRPr="004400AB">
          <w:rPr>
            <w:rFonts w:ascii="Century Gothic" w:hAnsi="Century Gothic"/>
            <w:sz w:val="16"/>
            <w:szCs w:val="16"/>
          </w:rPr>
          <w:instrText>PAGE   \* MERGEFORMAT</w:instrText>
        </w:r>
        <w:r w:rsidRPr="004400AB">
          <w:rPr>
            <w:rFonts w:ascii="Century Gothic" w:hAnsi="Century Gothic"/>
            <w:sz w:val="16"/>
            <w:szCs w:val="16"/>
          </w:rPr>
          <w:fldChar w:fldCharType="separate"/>
        </w:r>
        <w:r w:rsidR="0003087F">
          <w:rPr>
            <w:rFonts w:ascii="Century Gothic" w:hAnsi="Century Gothic"/>
            <w:noProof/>
            <w:sz w:val="16"/>
            <w:szCs w:val="16"/>
          </w:rPr>
          <w:t>9</w:t>
        </w:r>
        <w:r w:rsidRPr="004400AB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FD" w:rsidRPr="006B3732" w:rsidRDefault="00F964D1" w:rsidP="007101B1">
    <w:pPr>
      <w:pStyle w:val="Stopka"/>
      <w:jc w:val="both"/>
      <w:rPr>
        <w:rFonts w:ascii="Times New Roman" w:hAnsi="Times New Roman"/>
        <w:sz w:val="16"/>
      </w:rPr>
    </w:pPr>
    <w:r w:rsidRPr="006B3732">
      <w:rPr>
        <w:rFonts w:ascii="Times New Roman" w:hAnsi="Times New Roman"/>
        <w:color w:val="333333"/>
        <w:sz w:val="16"/>
        <w:szCs w:val="21"/>
        <w:shd w:val="clear" w:color="auto" w:fill="FFFFFF"/>
      </w:rPr>
      <w:t>"W ramach prowadzonych działań promujących ekologię, Lubuski Urząd Wojewódzki korzysta z papieru z recyklingu. Dbaj o naturę. Używaj papieru z odzysku."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03" w:rsidRDefault="00A55003">
      <w:pPr>
        <w:spacing w:after="0" w:line="240" w:lineRule="auto"/>
      </w:pPr>
      <w:r>
        <w:separator/>
      </w:r>
    </w:p>
  </w:footnote>
  <w:footnote w:type="continuationSeparator" w:id="0">
    <w:p w:rsidR="00A55003" w:rsidRDefault="00A5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53B"/>
    <w:multiLevelType w:val="hybridMultilevel"/>
    <w:tmpl w:val="9C84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73E"/>
    <w:multiLevelType w:val="hybridMultilevel"/>
    <w:tmpl w:val="CD5E33BA"/>
    <w:lvl w:ilvl="0" w:tplc="659A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567"/>
    <w:multiLevelType w:val="hybridMultilevel"/>
    <w:tmpl w:val="7FE4B43E"/>
    <w:lvl w:ilvl="0" w:tplc="F54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3828"/>
    <w:multiLevelType w:val="hybridMultilevel"/>
    <w:tmpl w:val="507C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1B6"/>
    <w:multiLevelType w:val="multilevel"/>
    <w:tmpl w:val="ACFA7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D79E4"/>
    <w:multiLevelType w:val="hybridMultilevel"/>
    <w:tmpl w:val="CFF2FF40"/>
    <w:lvl w:ilvl="0" w:tplc="DBC8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588"/>
    <w:multiLevelType w:val="hybridMultilevel"/>
    <w:tmpl w:val="73BA1F62"/>
    <w:lvl w:ilvl="0" w:tplc="659A2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7277C5"/>
    <w:multiLevelType w:val="hybridMultilevel"/>
    <w:tmpl w:val="2BA49174"/>
    <w:lvl w:ilvl="0" w:tplc="1DD8721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008D"/>
    <w:multiLevelType w:val="hybridMultilevel"/>
    <w:tmpl w:val="A394E46C"/>
    <w:lvl w:ilvl="0" w:tplc="659A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1"/>
    <w:rsid w:val="0003087F"/>
    <w:rsid w:val="000B3868"/>
    <w:rsid w:val="00111145"/>
    <w:rsid w:val="00264054"/>
    <w:rsid w:val="003D4AC5"/>
    <w:rsid w:val="003E4746"/>
    <w:rsid w:val="004F5EC8"/>
    <w:rsid w:val="00725413"/>
    <w:rsid w:val="007B0EC4"/>
    <w:rsid w:val="00897928"/>
    <w:rsid w:val="009021B5"/>
    <w:rsid w:val="009C454B"/>
    <w:rsid w:val="00A21DF7"/>
    <w:rsid w:val="00A55003"/>
    <w:rsid w:val="00B876F8"/>
    <w:rsid w:val="00CA5F06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ED4F-FCBC-4AB6-A9EE-0D6059B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4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964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64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64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64D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308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08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zwoj-technologia/wykaz-biur-wykonujacych-dzialalnosc-gospodarc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77B1-7DAA-4A3E-AEAD-6378A850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Kędzior</dc:creator>
  <cp:keywords/>
  <dc:description/>
  <cp:lastModifiedBy>Joanna Kędzior</cp:lastModifiedBy>
  <cp:revision>2</cp:revision>
  <dcterms:created xsi:type="dcterms:W3CDTF">2022-01-25T11:19:00Z</dcterms:created>
  <dcterms:modified xsi:type="dcterms:W3CDTF">2022-01-25T11:19:00Z</dcterms:modified>
</cp:coreProperties>
</file>